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3CF" w:rsidRDefault="005553CF"/>
    <w:tbl>
      <w:tblPr>
        <w:tblW w:w="10705" w:type="dxa"/>
        <w:tblLook w:val="04A0" w:firstRow="1" w:lastRow="0" w:firstColumn="1" w:lastColumn="0" w:noHBand="0" w:noVBand="1"/>
      </w:tblPr>
      <w:tblGrid>
        <w:gridCol w:w="6345"/>
        <w:gridCol w:w="4360"/>
      </w:tblGrid>
      <w:tr w:rsidR="00B774B5" w:rsidRPr="00E60EE0" w:rsidTr="00F71BE3">
        <w:tc>
          <w:tcPr>
            <w:tcW w:w="6345" w:type="dxa"/>
            <w:shd w:val="clear" w:color="auto" w:fill="auto"/>
          </w:tcPr>
          <w:p w:rsidR="00B774B5" w:rsidRPr="00E60EE0" w:rsidRDefault="00B774B5" w:rsidP="00F71BE3">
            <w:pPr>
              <w:tabs>
                <w:tab w:val="left" w:pos="1800"/>
              </w:tabs>
            </w:pPr>
          </w:p>
        </w:tc>
        <w:tc>
          <w:tcPr>
            <w:tcW w:w="4360" w:type="dxa"/>
            <w:shd w:val="clear" w:color="auto" w:fill="auto"/>
          </w:tcPr>
          <w:p w:rsidR="00B774B5" w:rsidRPr="00B774B5" w:rsidRDefault="00B774B5" w:rsidP="00F71BE3">
            <w:pPr>
              <w:tabs>
                <w:tab w:val="left" w:pos="1800"/>
              </w:tabs>
              <w:ind w:left="1170" w:hanging="1170"/>
              <w:rPr>
                <w:lang w:val="ru-RU"/>
              </w:rPr>
            </w:pPr>
            <w:r w:rsidRPr="00B774B5">
              <w:rPr>
                <w:b/>
                <w:lang w:val="ru-RU"/>
              </w:rPr>
              <w:t>Утверждаю:</w:t>
            </w:r>
          </w:p>
          <w:p w:rsidR="00B774B5" w:rsidRPr="00B774B5" w:rsidRDefault="00B774B5" w:rsidP="00F71BE3">
            <w:pPr>
              <w:tabs>
                <w:tab w:val="left" w:pos="1800"/>
              </w:tabs>
              <w:rPr>
                <w:lang w:val="ru-RU"/>
              </w:rPr>
            </w:pPr>
            <w:r w:rsidRPr="00B774B5">
              <w:rPr>
                <w:lang w:val="ru-RU"/>
              </w:rPr>
              <w:t xml:space="preserve">Директор </w:t>
            </w:r>
          </w:p>
          <w:p w:rsidR="00B774B5" w:rsidRPr="00B774B5" w:rsidRDefault="00B774B5" w:rsidP="00F71BE3">
            <w:pPr>
              <w:tabs>
                <w:tab w:val="left" w:pos="1800"/>
              </w:tabs>
              <w:rPr>
                <w:lang w:val="ru-RU"/>
              </w:rPr>
            </w:pPr>
            <w:r w:rsidRPr="00B774B5">
              <w:rPr>
                <w:lang w:val="ru-RU"/>
              </w:rPr>
              <w:t>АО «МГЭС»</w:t>
            </w:r>
          </w:p>
          <w:p w:rsidR="00B774B5" w:rsidRPr="00B774B5" w:rsidRDefault="00B774B5" w:rsidP="00F71BE3">
            <w:pPr>
              <w:tabs>
                <w:tab w:val="left" w:pos="1800"/>
              </w:tabs>
              <w:rPr>
                <w:lang w:val="ru-RU"/>
              </w:rPr>
            </w:pPr>
          </w:p>
          <w:p w:rsidR="00B774B5" w:rsidRPr="00B774B5" w:rsidRDefault="00B774B5" w:rsidP="00F71BE3">
            <w:pPr>
              <w:tabs>
                <w:tab w:val="left" w:pos="1800"/>
              </w:tabs>
              <w:rPr>
                <w:lang w:val="ru-RU"/>
              </w:rPr>
            </w:pPr>
            <w:r w:rsidRPr="00B774B5">
              <w:rPr>
                <w:lang w:val="ru-RU"/>
              </w:rPr>
              <w:t>___________Д.В. Гришак</w:t>
            </w:r>
          </w:p>
          <w:p w:rsidR="00B774B5" w:rsidRPr="00B774B5" w:rsidRDefault="00B774B5" w:rsidP="00F71BE3">
            <w:pPr>
              <w:tabs>
                <w:tab w:val="left" w:pos="1800"/>
              </w:tabs>
              <w:rPr>
                <w:lang w:val="ru-RU"/>
              </w:rPr>
            </w:pPr>
          </w:p>
          <w:p w:rsidR="00B774B5" w:rsidRPr="00B774B5" w:rsidRDefault="00B774B5" w:rsidP="00F71BE3">
            <w:pPr>
              <w:tabs>
                <w:tab w:val="left" w:pos="1800"/>
              </w:tabs>
              <w:rPr>
                <w:lang w:val="ru-RU"/>
              </w:rPr>
            </w:pPr>
            <w:r w:rsidRPr="003B6CA0">
              <w:t>«____»____________202</w:t>
            </w:r>
            <w:r>
              <w:rPr>
                <w:lang w:val="ru-RU"/>
              </w:rPr>
              <w:t xml:space="preserve">5 </w:t>
            </w:r>
            <w:r w:rsidRPr="003B6CA0">
              <w:t>г</w:t>
            </w:r>
            <w:r>
              <w:rPr>
                <w:lang w:val="ru-RU"/>
              </w:rPr>
              <w:t>.</w:t>
            </w:r>
          </w:p>
        </w:tc>
      </w:tr>
    </w:tbl>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B774B5" w:rsidRDefault="00B774B5" w:rsidP="001608EE">
      <w:pPr>
        <w:spacing w:after="120" w:line="276" w:lineRule="auto"/>
        <w:jc w:val="center"/>
        <w:rPr>
          <w:b/>
          <w:bCs/>
          <w:lang w:val="ru-RU"/>
        </w:rPr>
      </w:pPr>
    </w:p>
    <w:p w:rsidR="001608EE" w:rsidRPr="00190E59" w:rsidRDefault="001608EE" w:rsidP="001608EE">
      <w:pPr>
        <w:spacing w:after="120" w:line="276" w:lineRule="auto"/>
        <w:jc w:val="center"/>
        <w:rPr>
          <w:b/>
          <w:bCs/>
          <w:lang w:val="ru-RU"/>
        </w:rPr>
      </w:pPr>
      <w:r w:rsidRPr="00190E59">
        <w:rPr>
          <w:b/>
          <w:bCs/>
          <w:lang w:val="ru-RU"/>
        </w:rPr>
        <w:t>ТЕХНИЧЕСКОЕ ЗАДАНИЕ</w:t>
      </w:r>
    </w:p>
    <w:p w:rsidR="001608EE" w:rsidRPr="00190E59" w:rsidRDefault="001608EE" w:rsidP="001608EE">
      <w:pPr>
        <w:spacing w:after="120" w:line="276" w:lineRule="auto"/>
        <w:jc w:val="center"/>
        <w:rPr>
          <w:b/>
          <w:bCs/>
          <w:lang w:val="ru-RU"/>
        </w:rPr>
      </w:pPr>
      <w:r w:rsidRPr="00190E59">
        <w:rPr>
          <w:b/>
          <w:bCs/>
          <w:lang w:val="ru-RU"/>
        </w:rPr>
        <w:t xml:space="preserve">на оказание услуг по разработке методологии реализации и проектной документации климатического проекта по техническому </w:t>
      </w:r>
      <w:bookmarkStart w:id="0" w:name="_Hlk213058629"/>
      <w:r w:rsidRPr="00190E59">
        <w:rPr>
          <w:b/>
          <w:bCs/>
          <w:lang w:val="ru-RU"/>
        </w:rPr>
        <w:t xml:space="preserve">перевооружению </w:t>
      </w:r>
      <w:r w:rsidR="00C33332" w:rsidRPr="00190E59">
        <w:rPr>
          <w:b/>
          <w:bCs/>
          <w:lang w:val="ru-RU"/>
        </w:rPr>
        <w:t>с</w:t>
      </w:r>
      <w:r w:rsidR="002A25DD" w:rsidRPr="00190E59">
        <w:rPr>
          <w:lang w:val="ru-RU"/>
        </w:rPr>
        <w:t xml:space="preserve"> </w:t>
      </w:r>
      <w:r w:rsidR="002A25DD" w:rsidRPr="00190E59">
        <w:rPr>
          <w:b/>
          <w:bCs/>
          <w:lang w:val="ru-RU"/>
        </w:rPr>
        <w:t>учетом</w:t>
      </w:r>
      <w:r w:rsidR="00C33332" w:rsidRPr="00190E59">
        <w:rPr>
          <w:b/>
          <w:bCs/>
          <w:lang w:val="ru-RU"/>
        </w:rPr>
        <w:t xml:space="preserve"> увеличением установленной мощности</w:t>
      </w:r>
      <w:bookmarkEnd w:id="0"/>
      <w:r w:rsidR="00C33332" w:rsidRPr="00190E59">
        <w:rPr>
          <w:b/>
          <w:bCs/>
          <w:lang w:val="ru-RU"/>
        </w:rPr>
        <w:t xml:space="preserve"> </w:t>
      </w:r>
      <w:r w:rsidRPr="00190E59">
        <w:rPr>
          <w:b/>
          <w:bCs/>
          <w:lang w:val="ru-RU"/>
        </w:rPr>
        <w:t>Мамаканской гидроэлектростанции в рамках российской системы торговли углеродными единицами.</w:t>
      </w:r>
    </w:p>
    <w:p w:rsidR="00B774B5" w:rsidRDefault="00B774B5">
      <w:pPr>
        <w:spacing w:after="160" w:line="259" w:lineRule="auto"/>
        <w:rPr>
          <w:b/>
          <w:bCs/>
          <w:lang w:val="ru-RU"/>
        </w:rPr>
      </w:pPr>
      <w:r>
        <w:rPr>
          <w:b/>
          <w:bCs/>
          <w:lang w:val="ru-RU"/>
        </w:rPr>
        <w:br w:type="page"/>
      </w:r>
    </w:p>
    <w:p w:rsidR="001608EE" w:rsidRPr="00190E59" w:rsidRDefault="001608EE" w:rsidP="001608EE">
      <w:pPr>
        <w:pStyle w:val="a5"/>
        <w:numPr>
          <w:ilvl w:val="0"/>
          <w:numId w:val="6"/>
        </w:numPr>
        <w:spacing w:after="120"/>
        <w:ind w:left="426" w:hanging="426"/>
        <w:rPr>
          <w:rFonts w:ascii="Times New Roman" w:hAnsi="Times New Roman"/>
          <w:b/>
          <w:bCs/>
          <w:sz w:val="24"/>
          <w:szCs w:val="24"/>
        </w:rPr>
      </w:pPr>
      <w:r w:rsidRPr="00190E59">
        <w:rPr>
          <w:rFonts w:ascii="Times New Roman" w:hAnsi="Times New Roman"/>
          <w:b/>
          <w:bCs/>
          <w:sz w:val="24"/>
          <w:szCs w:val="24"/>
        </w:rPr>
        <w:t>Цель проекта</w:t>
      </w:r>
    </w:p>
    <w:p w:rsidR="001608EE" w:rsidRPr="00190E59" w:rsidRDefault="001608EE" w:rsidP="001608EE">
      <w:pPr>
        <w:pStyle w:val="headertext"/>
        <w:spacing w:before="0" w:beforeAutospacing="0" w:after="120" w:afterAutospacing="0" w:line="276" w:lineRule="auto"/>
        <w:jc w:val="both"/>
      </w:pPr>
      <w:r w:rsidRPr="00190E59">
        <w:t>Условия экономической целесообразности дальнейшей эксплуатации Мамаканской гидроэлектростанции (далее – ГЭС) не очевидны для собственника в силу отсутствия в настоящий момент дополнительных источников финансирования потенциального проекта развития станции в традиционном формате. Такие источники финансирования инвестиционного проекта по техническому перевооружению</w:t>
      </w:r>
      <w:r w:rsidR="00C33332" w:rsidRPr="00190E59">
        <w:t xml:space="preserve"> с </w:t>
      </w:r>
      <w:r w:rsidR="002A25DD" w:rsidRPr="00190E59">
        <w:t xml:space="preserve">учетом </w:t>
      </w:r>
      <w:r w:rsidR="00C33332" w:rsidRPr="00190E59">
        <w:t xml:space="preserve">увеличением установленной мощности </w:t>
      </w:r>
      <w:r w:rsidRPr="00190E59">
        <w:t xml:space="preserve">ГЭС могут предположительно появиться в рамках российской системы торговли углеродными единицами. При этом в границы климатического проекта (расчет сокращения выбросов) желательно попадание не только новой мощности генерации, но и всей большой мощность обновлённой ГЭС, что, соответственно, может дать возможность выпуска углеродных единиц не только от объёма новых введенных мощностей генерации, но от всей мощности обновлённой ГЭС. Основная концепция реализации проекта как климатического может лежать в альтернативных условиях отказа от него в том виде, как он сегодня существует, при которых выбывающие генерирующие мощности ГЭС в случае её вывода из эксплуатации будут с очевидностью замещены в энергосистеме объектами тепловой генерации и увеличением в такой ситуации углеродных выбросов. </w:t>
      </w:r>
    </w:p>
    <w:p w:rsidR="001608EE" w:rsidRPr="00190E59" w:rsidRDefault="001608EE" w:rsidP="001608EE">
      <w:pPr>
        <w:pStyle w:val="a5"/>
        <w:numPr>
          <w:ilvl w:val="0"/>
          <w:numId w:val="6"/>
        </w:numPr>
        <w:spacing w:after="120"/>
        <w:ind w:left="426" w:hanging="426"/>
        <w:rPr>
          <w:rFonts w:ascii="Times New Roman" w:hAnsi="Times New Roman"/>
          <w:b/>
          <w:bCs/>
          <w:sz w:val="24"/>
          <w:szCs w:val="24"/>
        </w:rPr>
      </w:pPr>
      <w:r w:rsidRPr="00190E59">
        <w:rPr>
          <w:rFonts w:ascii="Times New Roman" w:hAnsi="Times New Roman"/>
          <w:b/>
          <w:bCs/>
          <w:sz w:val="24"/>
          <w:szCs w:val="24"/>
        </w:rPr>
        <w:t>Основные задачи проекта</w:t>
      </w:r>
    </w:p>
    <w:p w:rsidR="001608EE" w:rsidRPr="00190E59" w:rsidRDefault="001608EE" w:rsidP="001608EE">
      <w:pPr>
        <w:spacing w:after="120" w:line="276" w:lineRule="auto"/>
        <w:rPr>
          <w:rFonts w:eastAsiaTheme="minorHAnsi"/>
          <w:kern w:val="2"/>
          <w:lang w:val="ru-RU" w:eastAsia="en-US"/>
        </w:rPr>
      </w:pPr>
      <w:r w:rsidRPr="00190E59">
        <w:rPr>
          <w:rFonts w:eastAsiaTheme="minorHAnsi"/>
          <w:kern w:val="2"/>
          <w:lang w:val="ru-RU" w:eastAsia="en-US"/>
        </w:rPr>
        <w:t>К основным задачам проекта необходимо отнести следующие.</w:t>
      </w:r>
    </w:p>
    <w:p w:rsidR="001608EE" w:rsidRPr="00190E59" w:rsidRDefault="001608EE" w:rsidP="001608EE">
      <w:pPr>
        <w:pStyle w:val="a5"/>
        <w:numPr>
          <w:ilvl w:val="0"/>
          <w:numId w:val="3"/>
        </w:numPr>
        <w:spacing w:after="120"/>
        <w:contextualSpacing w:val="0"/>
        <w:jc w:val="both"/>
        <w:rPr>
          <w:rFonts w:ascii="Times New Roman" w:hAnsi="Times New Roman"/>
          <w:sz w:val="24"/>
          <w:szCs w:val="24"/>
        </w:rPr>
      </w:pPr>
      <w:r w:rsidRPr="00190E59">
        <w:rPr>
          <w:rFonts w:ascii="Times New Roman" w:hAnsi="Times New Roman"/>
          <w:bCs/>
          <w:sz w:val="24"/>
          <w:szCs w:val="24"/>
        </w:rPr>
        <w:t>Разработка проекта методологии реализации климатического проекта по техническому перевооружению</w:t>
      </w:r>
      <w:r w:rsidR="005E10CE" w:rsidRPr="00190E59">
        <w:rPr>
          <w:rFonts w:ascii="Times New Roman" w:hAnsi="Times New Roman"/>
          <w:bCs/>
          <w:sz w:val="24"/>
          <w:szCs w:val="24"/>
        </w:rPr>
        <w:t xml:space="preserve"> </w:t>
      </w:r>
      <w:r w:rsidR="00591F1F" w:rsidRPr="00190E59">
        <w:rPr>
          <w:rFonts w:ascii="Times New Roman" w:hAnsi="Times New Roman"/>
          <w:bCs/>
          <w:sz w:val="24"/>
          <w:szCs w:val="24"/>
        </w:rPr>
        <w:t xml:space="preserve">с </w:t>
      </w:r>
      <w:r w:rsidR="002A25DD" w:rsidRPr="00190E59">
        <w:rPr>
          <w:rFonts w:ascii="Times New Roman" w:hAnsi="Times New Roman"/>
          <w:bCs/>
          <w:sz w:val="24"/>
          <w:szCs w:val="24"/>
        </w:rPr>
        <w:t xml:space="preserve">учетом </w:t>
      </w:r>
      <w:r w:rsidR="00591F1F" w:rsidRPr="00190E59">
        <w:rPr>
          <w:rFonts w:ascii="Times New Roman" w:hAnsi="Times New Roman"/>
          <w:bCs/>
          <w:sz w:val="24"/>
          <w:szCs w:val="24"/>
        </w:rPr>
        <w:t xml:space="preserve">увеличением установленной мощности </w:t>
      </w:r>
      <w:r w:rsidRPr="00190E59">
        <w:rPr>
          <w:rFonts w:ascii="Times New Roman" w:hAnsi="Times New Roman"/>
          <w:bCs/>
          <w:sz w:val="24"/>
          <w:szCs w:val="24"/>
        </w:rPr>
        <w:t xml:space="preserve">Мамаканской ГЭС (далее – Методологии) в условиях отсутствия экономической целесообразности дальнейшей эксплуатации такой ГЭС в случае отсутствия дополнительных источников финансирования, включая: </w:t>
      </w:r>
    </w:p>
    <w:p w:rsidR="001608EE" w:rsidRPr="00190E59" w:rsidRDefault="001608EE" w:rsidP="001608EE">
      <w:pPr>
        <w:pStyle w:val="a5"/>
        <w:numPr>
          <w:ilvl w:val="1"/>
          <w:numId w:val="3"/>
        </w:numPr>
        <w:spacing w:after="120"/>
        <w:contextualSpacing w:val="0"/>
        <w:jc w:val="both"/>
        <w:rPr>
          <w:rFonts w:ascii="Times New Roman" w:hAnsi="Times New Roman"/>
          <w:sz w:val="24"/>
          <w:szCs w:val="24"/>
        </w:rPr>
      </w:pPr>
      <w:r w:rsidRPr="00190E59">
        <w:rPr>
          <w:rFonts w:ascii="Times New Roman" w:hAnsi="Times New Roman"/>
          <w:bCs/>
          <w:sz w:val="24"/>
          <w:szCs w:val="24"/>
        </w:rPr>
        <w:t xml:space="preserve">сведения </w:t>
      </w:r>
      <w:r w:rsidRPr="00190E59">
        <w:rPr>
          <w:rFonts w:ascii="Times New Roman" w:hAnsi="Times New Roman"/>
          <w:sz w:val="24"/>
          <w:szCs w:val="24"/>
        </w:rPr>
        <w:t>в соответствии с требованиями российского законодательства: Федеральный Закон «Об ограничении выбросов парниковых газов»</w:t>
      </w:r>
    </w:p>
    <w:p w:rsidR="001608EE" w:rsidRPr="00190E59" w:rsidRDefault="001608EE" w:rsidP="001608EE">
      <w:pPr>
        <w:pStyle w:val="a5"/>
        <w:numPr>
          <w:ilvl w:val="1"/>
          <w:numId w:val="3"/>
        </w:numPr>
        <w:spacing w:after="120"/>
        <w:contextualSpacing w:val="0"/>
        <w:jc w:val="both"/>
        <w:rPr>
          <w:rFonts w:ascii="Times New Roman" w:hAnsi="Times New Roman"/>
          <w:sz w:val="24"/>
          <w:szCs w:val="24"/>
        </w:rPr>
      </w:pPr>
      <w:r w:rsidRPr="00190E59">
        <w:rPr>
          <w:rFonts w:ascii="Times New Roman" w:hAnsi="Times New Roman"/>
          <w:sz w:val="24"/>
          <w:szCs w:val="24"/>
        </w:rPr>
        <w:t>приказ Минэкономразвития от 11 мая 2022 года № 248 «Об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w:t>
      </w:r>
    </w:p>
    <w:p w:rsidR="001608EE" w:rsidRPr="00190E59" w:rsidRDefault="001608EE" w:rsidP="001608EE">
      <w:pPr>
        <w:pStyle w:val="a5"/>
        <w:numPr>
          <w:ilvl w:val="1"/>
          <w:numId w:val="3"/>
        </w:numPr>
        <w:spacing w:after="120"/>
        <w:contextualSpacing w:val="0"/>
        <w:jc w:val="both"/>
        <w:rPr>
          <w:rFonts w:ascii="Times New Roman" w:hAnsi="Times New Roman"/>
          <w:sz w:val="24"/>
          <w:szCs w:val="24"/>
        </w:rPr>
      </w:pPr>
      <w:r w:rsidRPr="00190E59">
        <w:rPr>
          <w:rFonts w:ascii="Times New Roman" w:hAnsi="Times New Roman"/>
          <w:sz w:val="24"/>
          <w:szCs w:val="24"/>
        </w:rPr>
        <w:t>разработка пояснительной записки к Методологии.</w:t>
      </w:r>
    </w:p>
    <w:p w:rsidR="001608EE" w:rsidRPr="00190E59" w:rsidRDefault="001608EE" w:rsidP="001608EE">
      <w:pPr>
        <w:pStyle w:val="a5"/>
        <w:numPr>
          <w:ilvl w:val="0"/>
          <w:numId w:val="3"/>
        </w:numPr>
        <w:spacing w:after="120"/>
        <w:contextualSpacing w:val="0"/>
        <w:jc w:val="both"/>
        <w:rPr>
          <w:rFonts w:ascii="Times New Roman" w:hAnsi="Times New Roman"/>
          <w:sz w:val="24"/>
          <w:szCs w:val="24"/>
        </w:rPr>
      </w:pPr>
      <w:r w:rsidRPr="00190E59">
        <w:rPr>
          <w:rFonts w:ascii="Times New Roman" w:hAnsi="Times New Roman"/>
          <w:sz w:val="24"/>
          <w:szCs w:val="24"/>
        </w:rPr>
        <w:t>Сопровождение общественных обсуждений проекта Методологии в реестре АО «Контур» в соответствии с действующими Правилами общественных обсуждений (</w:t>
      </w:r>
      <w:hyperlink r:id="rId8" w:history="1">
        <w:r w:rsidRPr="00190E59">
          <w:rPr>
            <w:rStyle w:val="af6"/>
            <w:rFonts w:ascii="Times New Roman" w:hAnsi="Times New Roman"/>
            <w:sz w:val="24"/>
            <w:szCs w:val="24"/>
          </w:rPr>
          <w:t>https://carbonreg.ru/pdf/Правила%20общественных%20обсуждений.pdf</w:t>
        </w:r>
      </w:hyperlink>
      <w:r w:rsidRPr="00190E59">
        <w:rPr>
          <w:rFonts w:ascii="Times New Roman" w:hAnsi="Times New Roman"/>
          <w:sz w:val="24"/>
          <w:szCs w:val="24"/>
        </w:rPr>
        <w:t>).</w:t>
      </w:r>
    </w:p>
    <w:p w:rsidR="001608EE" w:rsidRPr="00190E59" w:rsidRDefault="001608EE" w:rsidP="001608EE">
      <w:pPr>
        <w:pStyle w:val="a5"/>
        <w:numPr>
          <w:ilvl w:val="0"/>
          <w:numId w:val="3"/>
        </w:numPr>
        <w:spacing w:after="120"/>
        <w:contextualSpacing w:val="0"/>
        <w:jc w:val="both"/>
        <w:rPr>
          <w:rFonts w:ascii="Times New Roman" w:hAnsi="Times New Roman"/>
          <w:sz w:val="24"/>
          <w:szCs w:val="24"/>
        </w:rPr>
      </w:pPr>
      <w:r w:rsidRPr="00190E59">
        <w:rPr>
          <w:rFonts w:ascii="Times New Roman" w:hAnsi="Times New Roman"/>
          <w:sz w:val="24"/>
          <w:szCs w:val="24"/>
        </w:rPr>
        <w:t>Доработка проекта Методологии по итогам общественных обсуждений с учётом поступивших замечаний и комментариев, формирование сводного перечня учтённых и отклонённых комментариев. Сопровождение публикации финальной версии Методологии в реестре АО «Контур».</w:t>
      </w:r>
    </w:p>
    <w:p w:rsidR="001608EE" w:rsidRPr="00190E59" w:rsidRDefault="001608EE" w:rsidP="001608EE">
      <w:pPr>
        <w:pStyle w:val="a5"/>
        <w:numPr>
          <w:ilvl w:val="0"/>
          <w:numId w:val="3"/>
        </w:numPr>
        <w:spacing w:after="120"/>
        <w:contextualSpacing w:val="0"/>
        <w:rPr>
          <w:rFonts w:ascii="Times New Roman" w:hAnsi="Times New Roman"/>
          <w:sz w:val="24"/>
          <w:szCs w:val="24"/>
        </w:rPr>
      </w:pPr>
      <w:r w:rsidRPr="00190E59">
        <w:rPr>
          <w:rFonts w:ascii="Times New Roman" w:hAnsi="Times New Roman"/>
          <w:sz w:val="24"/>
          <w:szCs w:val="24"/>
        </w:rPr>
        <w:t xml:space="preserve">Разработка проектно-технической документации климатического проекта и вспомогательной документации на основе и в рамках финальной версии Методологии (включающей определение и описание базового сценария (базовой линии) и расчёт общего сокращения выбросов парниковых газов достигаемых за счет внедрения климатического проекта для зачетного периода определяемого в соответствии с приказ Минэкономразвития от 11 мая 2022 года № 248 «Об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 и составляющем 10 лет,). </w:t>
      </w:r>
    </w:p>
    <w:p w:rsidR="001608EE" w:rsidRPr="00190E59" w:rsidRDefault="001608EE" w:rsidP="001608EE">
      <w:pPr>
        <w:pStyle w:val="headertext"/>
        <w:numPr>
          <w:ilvl w:val="0"/>
          <w:numId w:val="3"/>
        </w:numPr>
        <w:shd w:val="clear" w:color="auto" w:fill="FFFFFF"/>
        <w:spacing w:before="0" w:beforeAutospacing="0" w:after="120" w:afterAutospacing="0" w:line="276" w:lineRule="auto"/>
        <w:jc w:val="both"/>
        <w:textAlignment w:val="baseline"/>
      </w:pPr>
      <w:r w:rsidRPr="00190E59">
        <w:t>Сопровождение процесса валидации и регистрации проектно-технической документации климатического проекта в случае принятия положительного решения по финализации этапа 4.</w:t>
      </w:r>
    </w:p>
    <w:p w:rsidR="001608EE" w:rsidRPr="00190E59" w:rsidRDefault="001608EE" w:rsidP="001608EE">
      <w:pPr>
        <w:pStyle w:val="headertext"/>
        <w:numPr>
          <w:ilvl w:val="0"/>
          <w:numId w:val="6"/>
        </w:numPr>
        <w:shd w:val="clear" w:color="auto" w:fill="FFFFFF"/>
        <w:spacing w:before="0" w:beforeAutospacing="0" w:after="120" w:afterAutospacing="0" w:line="276" w:lineRule="auto"/>
        <w:ind w:left="426" w:hanging="426"/>
        <w:textAlignment w:val="baseline"/>
        <w:rPr>
          <w:b/>
          <w:bCs/>
        </w:rPr>
      </w:pPr>
      <w:r w:rsidRPr="00190E59">
        <w:rPr>
          <w:b/>
          <w:bCs/>
        </w:rPr>
        <w:t>Сроки выполнения работ по этапам и их стоимость</w:t>
      </w:r>
    </w:p>
    <w:tbl>
      <w:tblPr>
        <w:tblStyle w:val="a7"/>
        <w:tblW w:w="0" w:type="auto"/>
        <w:tblLayout w:type="fixed"/>
        <w:tblLook w:val="04A0" w:firstRow="1" w:lastRow="0" w:firstColumn="1" w:lastColumn="0" w:noHBand="0" w:noVBand="1"/>
      </w:tblPr>
      <w:tblGrid>
        <w:gridCol w:w="6091"/>
        <w:gridCol w:w="1664"/>
        <w:gridCol w:w="1590"/>
      </w:tblGrid>
      <w:tr w:rsidR="001608EE" w:rsidRPr="00B56024" w:rsidTr="00AF5EF6">
        <w:tc>
          <w:tcPr>
            <w:tcW w:w="6091" w:type="dxa"/>
          </w:tcPr>
          <w:p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b/>
                <w:sz w:val="24"/>
                <w:szCs w:val="24"/>
              </w:rPr>
              <w:t>Название этапа работ (услуг) по проекту</w:t>
            </w:r>
          </w:p>
        </w:tc>
        <w:tc>
          <w:tcPr>
            <w:tcW w:w="1664" w:type="dxa"/>
          </w:tcPr>
          <w:p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b/>
                <w:sz w:val="24"/>
                <w:szCs w:val="24"/>
              </w:rPr>
              <w:t>Срок выполнения</w:t>
            </w:r>
          </w:p>
        </w:tc>
        <w:tc>
          <w:tcPr>
            <w:tcW w:w="1590" w:type="dxa"/>
          </w:tcPr>
          <w:p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b/>
                <w:sz w:val="24"/>
                <w:szCs w:val="24"/>
              </w:rPr>
              <w:t>Цена услуг без НДС, руб.</w:t>
            </w:r>
          </w:p>
        </w:tc>
      </w:tr>
      <w:tr w:rsidR="001608EE" w:rsidRPr="00B56024" w:rsidTr="00AF5EF6">
        <w:tc>
          <w:tcPr>
            <w:tcW w:w="6091" w:type="dxa"/>
          </w:tcPr>
          <w:p w:rsidR="001608EE" w:rsidRPr="00190E59" w:rsidRDefault="001608EE" w:rsidP="00AF5EF6">
            <w:pPr>
              <w:pStyle w:val="a5"/>
              <w:spacing w:after="120" w:line="240" w:lineRule="auto"/>
              <w:ind w:left="0"/>
              <w:contextualSpacing w:val="0"/>
              <w:rPr>
                <w:rFonts w:ascii="Times New Roman" w:hAnsi="Times New Roman"/>
                <w:bCs/>
                <w:sz w:val="24"/>
                <w:szCs w:val="24"/>
              </w:rPr>
            </w:pPr>
            <w:r w:rsidRPr="00190E59">
              <w:rPr>
                <w:rFonts w:ascii="Times New Roman" w:hAnsi="Times New Roman"/>
                <w:b/>
                <w:bCs/>
                <w:sz w:val="24"/>
                <w:szCs w:val="24"/>
              </w:rPr>
              <w:t xml:space="preserve">Этап 1. </w:t>
            </w:r>
            <w:r w:rsidRPr="00190E59">
              <w:rPr>
                <w:rFonts w:ascii="Times New Roman" w:hAnsi="Times New Roman"/>
                <w:bCs/>
                <w:sz w:val="24"/>
                <w:szCs w:val="24"/>
              </w:rPr>
              <w:t>Разработка проекта Методологии, в т.ч.:</w:t>
            </w:r>
          </w:p>
          <w:p w:rsidR="001608EE" w:rsidRPr="00190E59" w:rsidRDefault="001608EE" w:rsidP="00AF5EF6">
            <w:pPr>
              <w:pStyle w:val="a5"/>
              <w:spacing w:after="120" w:line="240" w:lineRule="auto"/>
              <w:ind w:left="0"/>
              <w:contextualSpacing w:val="0"/>
              <w:rPr>
                <w:rFonts w:ascii="Times New Roman" w:hAnsi="Times New Roman"/>
                <w:sz w:val="24"/>
                <w:szCs w:val="24"/>
              </w:rPr>
            </w:pPr>
            <w:r w:rsidRPr="00190E59">
              <w:rPr>
                <w:rFonts w:ascii="Times New Roman" w:hAnsi="Times New Roman"/>
                <w:b/>
                <w:bCs/>
                <w:sz w:val="24"/>
                <w:szCs w:val="24"/>
              </w:rPr>
              <w:t xml:space="preserve">Этап 1.1. </w:t>
            </w:r>
            <w:r w:rsidRPr="00190E59">
              <w:rPr>
                <w:rFonts w:ascii="Times New Roman" w:hAnsi="Times New Roman"/>
                <w:sz w:val="24"/>
                <w:szCs w:val="24"/>
              </w:rPr>
              <w:t>Описание в тексте проекта Методологии всего перечня сведений в т.ч.:</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набор терминов и определений, применимых к данной методологии</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границы применимости методологии и проекта – условия, при которых методология применима к проекту, набор ограничений, масштаб охвата выбросов парниковых газов проекта </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определение базовой линии проекта  </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сроки проекта – минимальная и максимальная длительности</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требования к плану мониторинга </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проектный сценарий </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оценка выбросов от утечек в ходе деятельности по реализации проекта </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используемые методы предотвращения двойного учета выбросов ПГ, негативных эффектов на окружающую среду и общество.</w:t>
            </w:r>
          </w:p>
          <w:p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hAnsi="Times New Roman"/>
                <w:sz w:val="24"/>
                <w:szCs w:val="24"/>
              </w:rPr>
              <w:t>пояснительная записка к Методологии</w:t>
            </w:r>
          </w:p>
          <w:p w:rsidR="001608EE" w:rsidRPr="00190E59" w:rsidRDefault="001608EE" w:rsidP="00AF5EF6">
            <w:pPr>
              <w:pStyle w:val="a5"/>
              <w:spacing w:after="120" w:line="240" w:lineRule="auto"/>
              <w:ind w:left="28"/>
              <w:contextualSpacing w:val="0"/>
              <w:rPr>
                <w:rFonts w:ascii="Times New Roman" w:hAnsi="Times New Roman"/>
                <w:sz w:val="24"/>
                <w:szCs w:val="24"/>
              </w:rPr>
            </w:pPr>
            <w:r w:rsidRPr="00190E59">
              <w:rPr>
                <w:rFonts w:ascii="Times New Roman" w:hAnsi="Times New Roman"/>
                <w:b/>
                <w:bCs/>
                <w:sz w:val="24"/>
                <w:szCs w:val="24"/>
              </w:rPr>
              <w:t>Этап 1.2</w:t>
            </w:r>
            <w:r w:rsidRPr="00190E59">
              <w:rPr>
                <w:rFonts w:ascii="Times New Roman" w:hAnsi="Times New Roman"/>
                <w:sz w:val="24"/>
                <w:szCs w:val="24"/>
              </w:rPr>
              <w:t>. Подготовка пояснительной записки к Методологии с предварительной оценкой объёма углеродных единиц.</w:t>
            </w:r>
          </w:p>
          <w:p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1:</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 xml:space="preserve">Проект методологии реализации климатического проекта; </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b/>
                <w:bCs/>
                <w:sz w:val="24"/>
                <w:szCs w:val="24"/>
              </w:rPr>
            </w:pPr>
            <w:r w:rsidRPr="00190E59">
              <w:rPr>
                <w:rFonts w:ascii="Times New Roman" w:hAnsi="Times New Roman"/>
                <w:sz w:val="24"/>
                <w:szCs w:val="24"/>
              </w:rPr>
              <w:t xml:space="preserve">Пояснительная записка к Методологии с предварительной оценкой объёма углеродных единиц с учетом всего объема выработки электроэнергии </w:t>
            </w:r>
            <w:r w:rsidR="00C33332" w:rsidRPr="00190E59">
              <w:rPr>
                <w:rFonts w:ascii="Times New Roman" w:hAnsi="Times New Roman"/>
                <w:sz w:val="24"/>
                <w:szCs w:val="24"/>
              </w:rPr>
              <w:t>для зачетного периода,</w:t>
            </w:r>
            <w:r w:rsidRPr="00190E59">
              <w:rPr>
                <w:rFonts w:ascii="Times New Roman" w:hAnsi="Times New Roman"/>
                <w:sz w:val="24"/>
                <w:szCs w:val="24"/>
              </w:rPr>
              <w:t xml:space="preserve"> определяемого в соответствии с подпунктом 4) п. </w:t>
            </w:r>
            <w:r w:rsidRPr="00190E59">
              <w:rPr>
                <w:rFonts w:ascii="Times New Roman" w:hAnsi="Times New Roman"/>
                <w:sz w:val="24"/>
                <w:szCs w:val="24"/>
                <w:lang w:val="en-US"/>
              </w:rPr>
              <w:t>II</w:t>
            </w:r>
            <w:r w:rsidRPr="00190E59">
              <w:rPr>
                <w:rFonts w:ascii="Times New Roman" w:hAnsi="Times New Roman"/>
                <w:sz w:val="24"/>
                <w:szCs w:val="24"/>
              </w:rPr>
              <w:t xml:space="preserve"> настоящего Технического задания.</w:t>
            </w:r>
          </w:p>
        </w:tc>
        <w:tc>
          <w:tcPr>
            <w:tcW w:w="1664" w:type="dxa"/>
          </w:tcPr>
          <w:p w:rsidR="001608EE" w:rsidRPr="00190E59" w:rsidRDefault="001608EE" w:rsidP="00AF5EF6">
            <w:pPr>
              <w:pStyle w:val="a5"/>
              <w:spacing w:after="120" w:line="240" w:lineRule="auto"/>
              <w:ind w:left="0"/>
              <w:contextualSpacing w:val="0"/>
              <w:rPr>
                <w:rFonts w:ascii="Times New Roman" w:hAnsi="Times New Roman"/>
                <w:sz w:val="24"/>
                <w:szCs w:val="24"/>
              </w:rPr>
            </w:pPr>
            <w:r w:rsidRPr="00190E59">
              <w:rPr>
                <w:rFonts w:ascii="Times New Roman" w:hAnsi="Times New Roman"/>
                <w:sz w:val="24"/>
                <w:szCs w:val="24"/>
              </w:rPr>
              <w:t>45 календ. дней, но не позднее 15.12.2025 г.</w:t>
            </w:r>
          </w:p>
        </w:tc>
        <w:tc>
          <w:tcPr>
            <w:tcW w:w="1590" w:type="dxa"/>
          </w:tcPr>
          <w:p w:rsidR="001608EE" w:rsidRPr="00190E59" w:rsidRDefault="001608EE" w:rsidP="00AF5EF6">
            <w:pPr>
              <w:pStyle w:val="a5"/>
              <w:spacing w:after="120" w:line="240" w:lineRule="auto"/>
              <w:ind w:left="-69"/>
              <w:contextualSpacing w:val="0"/>
              <w:jc w:val="center"/>
              <w:rPr>
                <w:rFonts w:ascii="Times New Roman" w:hAnsi="Times New Roman"/>
                <w:sz w:val="24"/>
                <w:szCs w:val="24"/>
              </w:rPr>
            </w:pPr>
          </w:p>
        </w:tc>
      </w:tr>
      <w:tr w:rsidR="001608EE" w:rsidRPr="00B56024" w:rsidTr="00AF5EF6">
        <w:trPr>
          <w:trHeight w:val="4598"/>
        </w:trPr>
        <w:tc>
          <w:tcPr>
            <w:tcW w:w="6091" w:type="dxa"/>
          </w:tcPr>
          <w:p w:rsidR="001608EE" w:rsidRPr="00190E59" w:rsidRDefault="001608EE" w:rsidP="00AF5EF6">
            <w:pPr>
              <w:pStyle w:val="a5"/>
              <w:spacing w:after="120" w:line="240" w:lineRule="auto"/>
              <w:ind w:left="0"/>
              <w:contextualSpacing w:val="0"/>
              <w:rPr>
                <w:rFonts w:ascii="Times New Roman" w:hAnsi="Times New Roman"/>
                <w:b/>
                <w:bCs/>
                <w:sz w:val="24"/>
                <w:szCs w:val="24"/>
              </w:rPr>
            </w:pPr>
            <w:r w:rsidRPr="00190E59">
              <w:rPr>
                <w:rFonts w:ascii="Times New Roman" w:hAnsi="Times New Roman"/>
                <w:b/>
                <w:bCs/>
                <w:sz w:val="24"/>
                <w:szCs w:val="24"/>
              </w:rPr>
              <w:t xml:space="preserve">Этап 2. </w:t>
            </w:r>
            <w:r w:rsidRPr="00190E59">
              <w:rPr>
                <w:rFonts w:ascii="Times New Roman" w:hAnsi="Times New Roman"/>
                <w:sz w:val="24"/>
                <w:szCs w:val="24"/>
              </w:rPr>
              <w:t>Сопровождение публикации финальной версии Методологии в АО «Контур» в том числе:</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eastAsiaTheme="minorHAnsi" w:hAnsi="Times New Roman"/>
                <w:kern w:val="2"/>
                <w:sz w:val="24"/>
                <w:szCs w:val="24"/>
              </w:rPr>
              <w:t>сопровождение</w:t>
            </w:r>
            <w:r w:rsidRPr="00190E59">
              <w:rPr>
                <w:rFonts w:ascii="Times New Roman" w:hAnsi="Times New Roman"/>
                <w:sz w:val="24"/>
                <w:szCs w:val="24"/>
              </w:rPr>
              <w:t xml:space="preserve"> общественных обсуждений проекта Методологии в реестре АО «Контур» в соответствии с Правилами общественных обсуждений (при отсутствии внесения АО «Контур» изменений в указанные правила с момента подписания договора до окончания Этапа 2).</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 xml:space="preserve">доработка проекта Методологии по итогам общественных обсуждений с учетом поступивших комментариев, </w:t>
            </w:r>
            <w:r w:rsidRPr="00190E59">
              <w:rPr>
                <w:rFonts w:ascii="Times New Roman" w:eastAsiaTheme="minorHAnsi" w:hAnsi="Times New Roman"/>
                <w:kern w:val="2"/>
                <w:sz w:val="24"/>
                <w:szCs w:val="24"/>
              </w:rPr>
              <w:t>формирование</w:t>
            </w:r>
            <w:r w:rsidRPr="00190E59">
              <w:rPr>
                <w:rFonts w:ascii="Times New Roman" w:hAnsi="Times New Roman"/>
                <w:sz w:val="24"/>
                <w:szCs w:val="24"/>
              </w:rPr>
              <w:t xml:space="preserve"> сводного перечня учтенных и отклоненных комментариев. </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сопровождение публикации финальной версии Методологии в АО «Контур».</w:t>
            </w:r>
          </w:p>
          <w:p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2:</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Подтверждение регистрации Методологии в реестре АО «Контур».</w:t>
            </w:r>
          </w:p>
        </w:tc>
        <w:tc>
          <w:tcPr>
            <w:tcW w:w="1664" w:type="dxa"/>
          </w:tcPr>
          <w:p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sz w:val="24"/>
                <w:szCs w:val="24"/>
              </w:rPr>
              <w:t>60 календ. дней с момента подписания акта-приема передачи по Эт. 1.</w:t>
            </w:r>
          </w:p>
          <w:p w:rsidR="001608EE" w:rsidRPr="00190E59" w:rsidRDefault="001608EE" w:rsidP="00AF5EF6">
            <w:pPr>
              <w:pStyle w:val="a5"/>
              <w:spacing w:after="120" w:line="240" w:lineRule="auto"/>
              <w:ind w:left="0" w:right="-144" w:hanging="110"/>
              <w:contextualSpacing w:val="0"/>
              <w:jc w:val="center"/>
              <w:rPr>
                <w:rFonts w:ascii="Times New Roman" w:hAnsi="Times New Roman"/>
                <w:sz w:val="24"/>
                <w:szCs w:val="24"/>
              </w:rPr>
            </w:pPr>
          </w:p>
        </w:tc>
        <w:tc>
          <w:tcPr>
            <w:tcW w:w="1590" w:type="dxa"/>
          </w:tcPr>
          <w:p w:rsidR="001608EE" w:rsidRPr="00190E59" w:rsidRDefault="001608EE" w:rsidP="00AF5EF6">
            <w:pPr>
              <w:pStyle w:val="a5"/>
              <w:spacing w:after="120" w:line="240" w:lineRule="auto"/>
              <w:ind w:left="0" w:hanging="69"/>
              <w:contextualSpacing w:val="0"/>
              <w:jc w:val="center"/>
              <w:rPr>
                <w:rFonts w:ascii="Times New Roman" w:hAnsi="Times New Roman"/>
                <w:sz w:val="24"/>
                <w:szCs w:val="24"/>
              </w:rPr>
            </w:pPr>
          </w:p>
        </w:tc>
      </w:tr>
      <w:tr w:rsidR="001608EE" w:rsidRPr="00B56024" w:rsidTr="00AF5EF6">
        <w:tc>
          <w:tcPr>
            <w:tcW w:w="6091" w:type="dxa"/>
          </w:tcPr>
          <w:p w:rsidR="001608EE" w:rsidRPr="00190E59" w:rsidRDefault="001608EE" w:rsidP="00AF5EF6">
            <w:pPr>
              <w:spacing w:after="120"/>
              <w:ind w:left="28"/>
              <w:rPr>
                <w:lang w:val="ru-RU"/>
              </w:rPr>
            </w:pPr>
            <w:r w:rsidRPr="00190E59">
              <w:rPr>
                <w:b/>
                <w:bCs/>
                <w:lang w:val="ru-RU"/>
              </w:rPr>
              <w:t>Этап 3</w:t>
            </w:r>
            <w:r w:rsidRPr="00190E59">
              <w:rPr>
                <w:lang w:val="ru-RU"/>
              </w:rPr>
              <w:t xml:space="preserve">. </w:t>
            </w:r>
            <w:r w:rsidRPr="00190E59">
              <w:rPr>
                <w:rFonts w:eastAsia="Calibri"/>
                <w:lang w:val="ru-RU" w:eastAsia="en-US"/>
              </w:rPr>
              <w:t xml:space="preserve">Подготовка пакета </w:t>
            </w:r>
            <w:r w:rsidRPr="00190E59">
              <w:rPr>
                <w:lang w:val="ru-RU"/>
              </w:rPr>
              <w:t>проектно-технической документации</w:t>
            </w:r>
            <w:r w:rsidRPr="00190E59">
              <w:rPr>
                <w:rFonts w:eastAsia="Calibri"/>
                <w:lang w:val="ru-RU" w:eastAsia="en-US"/>
              </w:rPr>
              <w:t xml:space="preserve"> и расчётной модели ожидаемого сокращения углеродных выбросов случае принятия </w:t>
            </w:r>
            <w:r w:rsidRPr="00190E59">
              <w:rPr>
                <w:rFonts w:eastAsia="Calibri"/>
                <w:bCs/>
                <w:lang w:val="ru-RU" w:eastAsia="en-US"/>
              </w:rPr>
              <w:t>положительного решения по Этапу 2.</w:t>
            </w:r>
          </w:p>
          <w:p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3:</w:t>
            </w:r>
          </w:p>
          <w:p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проектно-техническая документация;</w:t>
            </w:r>
          </w:p>
          <w:p w:rsidR="001608EE" w:rsidRPr="00190E59" w:rsidRDefault="001608EE" w:rsidP="00AF5EF6">
            <w:pPr>
              <w:pStyle w:val="a5"/>
              <w:numPr>
                <w:ilvl w:val="0"/>
                <w:numId w:val="5"/>
              </w:numPr>
              <w:spacing w:after="120" w:line="240" w:lineRule="auto"/>
              <w:ind w:left="453" w:hanging="283"/>
              <w:contextualSpacing w:val="0"/>
              <w:jc w:val="both"/>
            </w:pPr>
            <w:r w:rsidRPr="00190E59">
              <w:rPr>
                <w:rFonts w:ascii="Times New Roman" w:hAnsi="Times New Roman"/>
                <w:sz w:val="24"/>
                <w:szCs w:val="24"/>
              </w:rPr>
              <w:t>расчётная модель ожидаемого сокращения выбросов парниковых газов.</w:t>
            </w:r>
          </w:p>
          <w:p w:rsidR="001608EE" w:rsidRPr="00190E59" w:rsidRDefault="001608EE" w:rsidP="00AF5EF6">
            <w:pPr>
              <w:pStyle w:val="headertext"/>
              <w:shd w:val="clear" w:color="auto" w:fill="FFFFFF"/>
              <w:spacing w:after="120"/>
              <w:ind w:left="30"/>
              <w:jc w:val="both"/>
              <w:textAlignment w:val="baseline"/>
            </w:pPr>
          </w:p>
        </w:tc>
        <w:tc>
          <w:tcPr>
            <w:tcW w:w="1664" w:type="dxa"/>
          </w:tcPr>
          <w:p w:rsidR="001608EE" w:rsidRPr="00190E59" w:rsidRDefault="001608EE" w:rsidP="00AF5EF6">
            <w:pPr>
              <w:pStyle w:val="a5"/>
              <w:spacing w:after="120" w:line="240" w:lineRule="auto"/>
              <w:ind w:left="31" w:right="-2" w:hanging="110"/>
              <w:contextualSpacing w:val="0"/>
              <w:jc w:val="center"/>
              <w:rPr>
                <w:rFonts w:ascii="Times New Roman" w:hAnsi="Times New Roman"/>
                <w:sz w:val="24"/>
                <w:szCs w:val="24"/>
              </w:rPr>
            </w:pPr>
            <w:r w:rsidRPr="00190E59">
              <w:rPr>
                <w:rFonts w:ascii="Times New Roman" w:hAnsi="Times New Roman"/>
                <w:sz w:val="24"/>
                <w:szCs w:val="24"/>
              </w:rPr>
              <w:t>30 календ. дней, после подписания акта приемки работ по Эт. 2 и даты публикации финальной версии Методологии в реестре АО «Контур»</w:t>
            </w:r>
          </w:p>
        </w:tc>
        <w:tc>
          <w:tcPr>
            <w:tcW w:w="1590" w:type="dxa"/>
          </w:tcPr>
          <w:p w:rsidR="001608EE" w:rsidRPr="00190E59" w:rsidRDefault="001608EE" w:rsidP="00AF5EF6">
            <w:pPr>
              <w:pStyle w:val="a5"/>
              <w:spacing w:after="120" w:line="240" w:lineRule="auto"/>
              <w:ind w:left="0" w:hanging="69"/>
              <w:contextualSpacing w:val="0"/>
              <w:jc w:val="center"/>
              <w:rPr>
                <w:rFonts w:ascii="Times New Roman" w:hAnsi="Times New Roman"/>
                <w:sz w:val="24"/>
                <w:szCs w:val="24"/>
              </w:rPr>
            </w:pPr>
          </w:p>
        </w:tc>
      </w:tr>
      <w:tr w:rsidR="001608EE" w:rsidRPr="00B56024" w:rsidTr="00AF5EF6">
        <w:tc>
          <w:tcPr>
            <w:tcW w:w="6091" w:type="dxa"/>
          </w:tcPr>
          <w:p w:rsidR="001608EE" w:rsidRPr="00190E59" w:rsidRDefault="001608EE" w:rsidP="001608EE">
            <w:pPr>
              <w:spacing w:after="120"/>
              <w:ind w:left="28"/>
              <w:rPr>
                <w:rFonts w:eastAsia="Calibri"/>
                <w:lang w:val="ru-RU" w:eastAsia="en-US"/>
              </w:rPr>
            </w:pPr>
            <w:r w:rsidRPr="00190E59">
              <w:rPr>
                <w:b/>
                <w:bCs/>
                <w:lang w:val="ru-RU"/>
              </w:rPr>
              <w:t>Этап 4.</w:t>
            </w:r>
            <w:r w:rsidRPr="00190E59">
              <w:rPr>
                <w:lang w:val="ru-RU"/>
              </w:rPr>
              <w:t xml:space="preserve"> </w:t>
            </w:r>
            <w:r w:rsidRPr="00190E59">
              <w:rPr>
                <w:rFonts w:eastAsia="Calibri"/>
                <w:lang w:val="ru-RU" w:eastAsia="en-US"/>
              </w:rPr>
              <w:t>Расчёт общего сокращения выбросов парниковых газов для зачетного периода 10 лет, достигаемых за счёт реализации климатического проекта.</w:t>
            </w:r>
          </w:p>
          <w:p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4:</w:t>
            </w:r>
          </w:p>
          <w:p w:rsidR="001608EE" w:rsidRPr="00190E59" w:rsidRDefault="001608EE" w:rsidP="00AF5EF6">
            <w:pPr>
              <w:pStyle w:val="a5"/>
              <w:numPr>
                <w:ilvl w:val="0"/>
                <w:numId w:val="5"/>
              </w:numPr>
              <w:spacing w:after="120" w:line="240" w:lineRule="auto"/>
              <w:ind w:left="453" w:hanging="283"/>
              <w:contextualSpacing w:val="0"/>
              <w:jc w:val="both"/>
            </w:pPr>
            <w:r w:rsidRPr="00190E59">
              <w:rPr>
                <w:rFonts w:ascii="Times New Roman" w:hAnsi="Times New Roman"/>
                <w:sz w:val="24"/>
                <w:szCs w:val="24"/>
              </w:rPr>
              <w:t>Результаты расчета общего сокращения выбросов парниковых газов для зачетного периода 10 лет.</w:t>
            </w:r>
          </w:p>
          <w:p w:rsidR="001608EE" w:rsidRPr="00190E59" w:rsidRDefault="001608EE" w:rsidP="00AF5EF6">
            <w:pPr>
              <w:spacing w:after="120"/>
              <w:ind w:left="28"/>
              <w:rPr>
                <w:b/>
                <w:bCs/>
                <w:lang w:val="ru-RU"/>
              </w:rPr>
            </w:pPr>
          </w:p>
        </w:tc>
        <w:tc>
          <w:tcPr>
            <w:tcW w:w="1664" w:type="dxa"/>
          </w:tcPr>
          <w:p w:rsidR="001608EE" w:rsidRPr="00190E59" w:rsidRDefault="001608EE" w:rsidP="00AF5EF6">
            <w:pPr>
              <w:pStyle w:val="a5"/>
              <w:spacing w:after="120" w:line="240" w:lineRule="auto"/>
              <w:ind w:left="0" w:right="-144" w:hanging="110"/>
              <w:contextualSpacing w:val="0"/>
              <w:jc w:val="center"/>
              <w:rPr>
                <w:rFonts w:ascii="Times New Roman" w:hAnsi="Times New Roman"/>
                <w:sz w:val="24"/>
                <w:szCs w:val="24"/>
              </w:rPr>
            </w:pPr>
            <w:r w:rsidRPr="00190E59">
              <w:rPr>
                <w:rFonts w:ascii="Times New Roman" w:hAnsi="Times New Roman"/>
                <w:sz w:val="24"/>
                <w:szCs w:val="24"/>
              </w:rPr>
              <w:t>5 календ. дней, после подписания акта приемки работ по Эт. 3</w:t>
            </w:r>
          </w:p>
        </w:tc>
        <w:tc>
          <w:tcPr>
            <w:tcW w:w="1590" w:type="dxa"/>
          </w:tcPr>
          <w:p w:rsidR="001608EE" w:rsidRPr="00190E59" w:rsidRDefault="001608EE" w:rsidP="00AF5EF6">
            <w:pPr>
              <w:pStyle w:val="a5"/>
              <w:spacing w:after="120" w:line="240" w:lineRule="auto"/>
              <w:ind w:left="0" w:hanging="69"/>
              <w:contextualSpacing w:val="0"/>
              <w:jc w:val="center"/>
              <w:rPr>
                <w:rFonts w:ascii="Times New Roman" w:hAnsi="Times New Roman"/>
                <w:sz w:val="24"/>
                <w:szCs w:val="24"/>
              </w:rPr>
            </w:pPr>
          </w:p>
        </w:tc>
      </w:tr>
      <w:tr w:rsidR="001608EE" w:rsidRPr="00B56024" w:rsidTr="00AF5EF6">
        <w:tc>
          <w:tcPr>
            <w:tcW w:w="6091" w:type="dxa"/>
          </w:tcPr>
          <w:p w:rsidR="001608EE" w:rsidRPr="00190E59" w:rsidRDefault="001608EE" w:rsidP="00AF5EF6">
            <w:pPr>
              <w:spacing w:after="120"/>
              <w:jc w:val="both"/>
              <w:rPr>
                <w:lang w:val="ru-RU"/>
              </w:rPr>
            </w:pPr>
            <w:r w:rsidRPr="00190E59">
              <w:rPr>
                <w:b/>
                <w:bCs/>
                <w:lang w:val="ru-RU"/>
              </w:rPr>
              <w:t xml:space="preserve">Этап 5. </w:t>
            </w:r>
            <w:r w:rsidRPr="00190E59">
              <w:rPr>
                <w:lang w:val="ru-RU"/>
              </w:rPr>
              <w:t>Сопровождение процесса валидации и регистрации проектно-технической документации климатического проекта в случае принятия</w:t>
            </w:r>
            <w:r w:rsidRPr="00190E59">
              <w:rPr>
                <w:b/>
                <w:bCs/>
                <w:lang w:val="ru-RU"/>
              </w:rPr>
              <w:t xml:space="preserve"> </w:t>
            </w:r>
            <w:r w:rsidRPr="00190E59">
              <w:rPr>
                <w:lang w:val="ru-RU"/>
              </w:rPr>
              <w:t>положительного решения по Этапу 4.</w:t>
            </w:r>
          </w:p>
          <w:p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5:</w:t>
            </w:r>
          </w:p>
          <w:p w:rsidR="001608EE" w:rsidRPr="00190E59" w:rsidRDefault="001608EE" w:rsidP="00AF5EF6">
            <w:pPr>
              <w:pStyle w:val="a5"/>
              <w:numPr>
                <w:ilvl w:val="0"/>
                <w:numId w:val="5"/>
              </w:numPr>
              <w:spacing w:after="120" w:line="240" w:lineRule="auto"/>
              <w:ind w:left="453" w:hanging="283"/>
              <w:contextualSpacing w:val="0"/>
              <w:jc w:val="both"/>
            </w:pPr>
            <w:r w:rsidRPr="00190E59">
              <w:rPr>
                <w:rFonts w:ascii="Times New Roman" w:hAnsi="Times New Roman"/>
                <w:sz w:val="24"/>
                <w:szCs w:val="24"/>
              </w:rPr>
              <w:t>Уведомление о регистрации климатического проекта в реестре углеродных единиц (публикация в реестре климатических проектов).</w:t>
            </w:r>
          </w:p>
        </w:tc>
        <w:tc>
          <w:tcPr>
            <w:tcW w:w="1664" w:type="dxa"/>
          </w:tcPr>
          <w:p w:rsidR="001608EE" w:rsidRPr="00190E59" w:rsidRDefault="001608EE" w:rsidP="00AF5EF6">
            <w:pPr>
              <w:pStyle w:val="a5"/>
              <w:spacing w:after="120" w:line="240" w:lineRule="auto"/>
              <w:ind w:left="0" w:right="-144" w:hanging="110"/>
              <w:contextualSpacing w:val="0"/>
              <w:jc w:val="center"/>
              <w:rPr>
                <w:rFonts w:ascii="Times New Roman" w:hAnsi="Times New Roman"/>
                <w:sz w:val="24"/>
                <w:szCs w:val="24"/>
              </w:rPr>
            </w:pPr>
            <w:r w:rsidRPr="00190E59">
              <w:rPr>
                <w:rFonts w:ascii="Times New Roman" w:hAnsi="Times New Roman"/>
                <w:sz w:val="24"/>
                <w:szCs w:val="24"/>
              </w:rPr>
              <w:t>45 календ. дней с даты подписания акта по Эт. 4</w:t>
            </w:r>
          </w:p>
        </w:tc>
        <w:tc>
          <w:tcPr>
            <w:tcW w:w="1590" w:type="dxa"/>
          </w:tcPr>
          <w:p w:rsidR="001608EE" w:rsidRPr="00195E9F" w:rsidRDefault="001608EE" w:rsidP="00AF5EF6">
            <w:pPr>
              <w:pStyle w:val="a5"/>
              <w:spacing w:after="120" w:line="240" w:lineRule="auto"/>
              <w:ind w:left="75" w:hanging="69"/>
              <w:contextualSpacing w:val="0"/>
              <w:jc w:val="center"/>
              <w:rPr>
                <w:rFonts w:ascii="Times New Roman" w:hAnsi="Times New Roman"/>
                <w:sz w:val="24"/>
                <w:szCs w:val="24"/>
              </w:rPr>
            </w:pPr>
          </w:p>
        </w:tc>
      </w:tr>
      <w:tr w:rsidR="001608EE" w:rsidRPr="00190E59" w:rsidTr="00AF5EF6">
        <w:tc>
          <w:tcPr>
            <w:tcW w:w="6091" w:type="dxa"/>
          </w:tcPr>
          <w:p w:rsidR="001608EE" w:rsidRPr="00190E59" w:rsidRDefault="001608EE" w:rsidP="00AF5EF6">
            <w:pPr>
              <w:spacing w:after="120"/>
              <w:jc w:val="both"/>
              <w:rPr>
                <w:b/>
                <w:bCs/>
                <w:lang w:val="ru-RU"/>
              </w:rPr>
            </w:pPr>
            <w:r w:rsidRPr="00190E59">
              <w:rPr>
                <w:b/>
                <w:bCs/>
                <w:lang w:val="ru-RU"/>
              </w:rPr>
              <w:t>Всего:</w:t>
            </w:r>
          </w:p>
        </w:tc>
        <w:tc>
          <w:tcPr>
            <w:tcW w:w="1664" w:type="dxa"/>
          </w:tcPr>
          <w:p w:rsidR="001608EE" w:rsidRPr="00190E59" w:rsidRDefault="001608EE" w:rsidP="00AF5EF6">
            <w:pPr>
              <w:pStyle w:val="a5"/>
              <w:spacing w:after="120" w:line="240" w:lineRule="auto"/>
              <w:contextualSpacing w:val="0"/>
              <w:jc w:val="center"/>
              <w:rPr>
                <w:rFonts w:ascii="Times New Roman" w:hAnsi="Times New Roman"/>
                <w:sz w:val="24"/>
                <w:szCs w:val="24"/>
              </w:rPr>
            </w:pPr>
          </w:p>
        </w:tc>
        <w:tc>
          <w:tcPr>
            <w:tcW w:w="1590" w:type="dxa"/>
          </w:tcPr>
          <w:p w:rsidR="001608EE" w:rsidRPr="00190E59" w:rsidRDefault="001608EE" w:rsidP="00AF5EF6">
            <w:pPr>
              <w:pStyle w:val="a5"/>
              <w:spacing w:after="120" w:line="240" w:lineRule="auto"/>
              <w:ind w:left="72" w:right="-116" w:hanging="69"/>
              <w:contextualSpacing w:val="0"/>
              <w:jc w:val="center"/>
              <w:rPr>
                <w:rFonts w:ascii="Times New Roman" w:hAnsi="Times New Roman"/>
                <w:b/>
                <w:bCs/>
                <w:sz w:val="24"/>
                <w:szCs w:val="24"/>
              </w:rPr>
            </w:pPr>
          </w:p>
        </w:tc>
      </w:tr>
    </w:tbl>
    <w:p w:rsidR="001608EE" w:rsidRPr="00190E59" w:rsidRDefault="001608EE" w:rsidP="001608EE">
      <w:pPr>
        <w:spacing w:after="120"/>
        <w:ind w:firstLine="567"/>
        <w:jc w:val="both"/>
        <w:rPr>
          <w:lang w:val="ru-RU"/>
        </w:rPr>
      </w:pPr>
    </w:p>
    <w:p w:rsidR="001608EE" w:rsidRDefault="001608EE" w:rsidP="001608EE">
      <w:pPr>
        <w:spacing w:after="120"/>
        <w:ind w:firstLine="567"/>
        <w:jc w:val="both"/>
        <w:rPr>
          <w:lang w:val="ru-RU"/>
        </w:rPr>
      </w:pPr>
      <w:r w:rsidRPr="00190E59">
        <w:rPr>
          <w:lang w:val="ru-RU"/>
        </w:rPr>
        <w:t>Факт оказания услуг подтверждается актами сдачи-приёмки оказанных услуг, которые подписывают Заказчик и Исполнитель с приложением Исполнителем отчётных документов об оказанных услугах, если это оговорено условиями договора Сторон.</w:t>
      </w:r>
    </w:p>
    <w:p w:rsidR="00B56024" w:rsidRDefault="00B56024" w:rsidP="001608EE">
      <w:pPr>
        <w:spacing w:after="120"/>
        <w:ind w:firstLine="567"/>
        <w:jc w:val="both"/>
        <w:rPr>
          <w:lang w:val="ru-RU"/>
        </w:rPr>
      </w:pPr>
    </w:p>
    <w:p w:rsidR="00B56024" w:rsidRDefault="00B56024" w:rsidP="001608EE">
      <w:pPr>
        <w:spacing w:after="120"/>
        <w:ind w:firstLine="567"/>
        <w:jc w:val="both"/>
        <w:rPr>
          <w:lang w:val="ru-RU"/>
        </w:rPr>
      </w:pPr>
    </w:p>
    <w:p w:rsidR="00185ECB" w:rsidRPr="00190E59" w:rsidRDefault="00B56024" w:rsidP="00B56024">
      <w:pPr>
        <w:spacing w:after="120"/>
        <w:jc w:val="both"/>
        <w:rPr>
          <w:lang w:val="ru-RU"/>
        </w:rPr>
      </w:pPr>
      <w:r>
        <w:rPr>
          <w:lang w:val="ru-RU"/>
        </w:rPr>
        <w:t xml:space="preserve">  </w:t>
      </w:r>
      <w:r w:rsidR="00185ECB">
        <w:rPr>
          <w:lang w:val="ru-RU"/>
        </w:rPr>
        <w:t>Согласовали:</w:t>
      </w:r>
    </w:p>
    <w:tbl>
      <w:tblPr>
        <w:tblpPr w:leftFromText="181" w:rightFromText="181" w:vertAnchor="text" w:horzAnchor="margin" w:tblpY="1"/>
        <w:tblOverlap w:val="never"/>
        <w:tblW w:w="0" w:type="auto"/>
        <w:tblLook w:val="04A0" w:firstRow="1" w:lastRow="0" w:firstColumn="1" w:lastColumn="0" w:noHBand="0" w:noVBand="1"/>
      </w:tblPr>
      <w:tblGrid>
        <w:gridCol w:w="4820"/>
        <w:gridCol w:w="2693"/>
        <w:gridCol w:w="2379"/>
      </w:tblGrid>
      <w:tr w:rsidR="00185ECB" w:rsidTr="00185ECB">
        <w:trPr>
          <w:cantSplit/>
          <w:trHeight w:val="142"/>
        </w:trPr>
        <w:tc>
          <w:tcPr>
            <w:tcW w:w="4820" w:type="dxa"/>
            <w:vAlign w:val="bottom"/>
          </w:tcPr>
          <w:p w:rsidR="00185ECB" w:rsidRDefault="00185ECB" w:rsidP="00185ECB">
            <w:pPr>
              <w:autoSpaceDE w:val="0"/>
              <w:autoSpaceDN w:val="0"/>
              <w:adjustRightInd w:val="0"/>
              <w:rPr>
                <w:snapToGrid w:val="0"/>
              </w:rPr>
            </w:pPr>
            <w:r>
              <w:rPr>
                <w:snapToGrid w:val="0"/>
                <w:lang w:val="ru-RU"/>
              </w:rPr>
              <w:t>Операционный директор</w:t>
            </w:r>
          </w:p>
        </w:tc>
        <w:tc>
          <w:tcPr>
            <w:tcW w:w="2693" w:type="dxa"/>
            <w:tcBorders>
              <w:bottom w:val="single" w:sz="4" w:space="0" w:color="auto"/>
            </w:tcBorders>
            <w:vAlign w:val="bottom"/>
          </w:tcPr>
          <w:p w:rsidR="00185ECB" w:rsidRDefault="00185ECB" w:rsidP="00185ECB">
            <w:pPr>
              <w:autoSpaceDE w:val="0"/>
              <w:autoSpaceDN w:val="0"/>
              <w:adjustRightInd w:val="0"/>
              <w:ind w:left="108" w:hanging="93"/>
              <w:jc w:val="center"/>
              <w:rPr>
                <w:snapToGrid w:val="0"/>
              </w:rPr>
            </w:pPr>
          </w:p>
        </w:tc>
        <w:tc>
          <w:tcPr>
            <w:tcW w:w="2379" w:type="dxa"/>
            <w:vAlign w:val="bottom"/>
          </w:tcPr>
          <w:p w:rsidR="00185ECB" w:rsidRPr="00185ECB" w:rsidRDefault="00185ECB" w:rsidP="00185ECB">
            <w:pPr>
              <w:autoSpaceDE w:val="0"/>
              <w:autoSpaceDN w:val="0"/>
              <w:adjustRightInd w:val="0"/>
              <w:ind w:left="108" w:hanging="80"/>
              <w:jc w:val="center"/>
              <w:rPr>
                <w:snapToGrid w:val="0"/>
                <w:lang w:val="ru-RU"/>
              </w:rPr>
            </w:pPr>
            <w:r>
              <w:rPr>
                <w:snapToGrid w:val="0"/>
                <w:lang w:val="ru-RU"/>
              </w:rPr>
              <w:t>Колесников  Е.В.</w:t>
            </w:r>
          </w:p>
        </w:tc>
      </w:tr>
      <w:tr w:rsidR="00185ECB" w:rsidTr="00185ECB">
        <w:trPr>
          <w:cantSplit/>
          <w:trHeight w:val="432"/>
        </w:trPr>
        <w:tc>
          <w:tcPr>
            <w:tcW w:w="4820" w:type="dxa"/>
            <w:vAlign w:val="bottom"/>
            <w:hideMark/>
          </w:tcPr>
          <w:p w:rsidR="00185ECB" w:rsidRPr="00185ECB" w:rsidRDefault="00185ECB" w:rsidP="00185ECB">
            <w:pPr>
              <w:autoSpaceDE w:val="0"/>
              <w:autoSpaceDN w:val="0"/>
              <w:adjustRightInd w:val="0"/>
              <w:rPr>
                <w:snapToGrid w:val="0"/>
                <w:lang w:val="ru-RU"/>
              </w:rPr>
            </w:pPr>
            <w:r w:rsidRPr="00185ECB">
              <w:rPr>
                <w:snapToGrid w:val="0"/>
                <w:lang w:val="ru-RU"/>
              </w:rPr>
              <w:t xml:space="preserve">Руководитель </w:t>
            </w:r>
            <w:r>
              <w:rPr>
                <w:snapToGrid w:val="0"/>
                <w:lang w:val="ru-RU"/>
              </w:rPr>
              <w:t>ГРПКМ</w:t>
            </w:r>
          </w:p>
        </w:tc>
        <w:tc>
          <w:tcPr>
            <w:tcW w:w="2693" w:type="dxa"/>
            <w:tcBorders>
              <w:top w:val="single" w:sz="4" w:space="0" w:color="auto"/>
              <w:bottom w:val="single" w:sz="4" w:space="0" w:color="auto"/>
            </w:tcBorders>
            <w:vAlign w:val="bottom"/>
          </w:tcPr>
          <w:p w:rsidR="00185ECB" w:rsidRPr="00185ECB" w:rsidRDefault="00185ECB" w:rsidP="00185ECB">
            <w:pPr>
              <w:autoSpaceDE w:val="0"/>
              <w:autoSpaceDN w:val="0"/>
              <w:adjustRightInd w:val="0"/>
              <w:ind w:left="108" w:hanging="93"/>
              <w:jc w:val="center"/>
              <w:rPr>
                <w:snapToGrid w:val="0"/>
                <w:lang w:val="ru-RU"/>
              </w:rPr>
            </w:pPr>
          </w:p>
        </w:tc>
        <w:tc>
          <w:tcPr>
            <w:tcW w:w="2379" w:type="dxa"/>
            <w:vAlign w:val="bottom"/>
            <w:hideMark/>
          </w:tcPr>
          <w:p w:rsidR="00185ECB" w:rsidRDefault="00185ECB" w:rsidP="00185ECB">
            <w:pPr>
              <w:autoSpaceDE w:val="0"/>
              <w:autoSpaceDN w:val="0"/>
              <w:adjustRightInd w:val="0"/>
              <w:ind w:left="108" w:hanging="80"/>
              <w:jc w:val="center"/>
              <w:rPr>
                <w:b/>
                <w:bCs/>
                <w:snapToGrid w:val="0"/>
              </w:rPr>
            </w:pPr>
            <w:r>
              <w:rPr>
                <w:snapToGrid w:val="0"/>
              </w:rPr>
              <w:t>Перевалов Е.Г.</w:t>
            </w:r>
          </w:p>
        </w:tc>
      </w:tr>
    </w:tbl>
    <w:p w:rsidR="001608EE" w:rsidRPr="00190E59" w:rsidRDefault="001608EE" w:rsidP="001608EE">
      <w:pPr>
        <w:rPr>
          <w:lang w:val="ru-RU"/>
        </w:rPr>
      </w:pPr>
    </w:p>
    <w:sectPr w:rsidR="001608EE" w:rsidRPr="00190E59" w:rsidSect="00B56024">
      <w:pgSz w:w="11906" w:h="16838"/>
      <w:pgMar w:top="720" w:right="566"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25" w:rsidRDefault="00F66D25" w:rsidP="004E2512">
      <w:r>
        <w:separator/>
      </w:r>
    </w:p>
  </w:endnote>
  <w:endnote w:type="continuationSeparator" w:id="0">
    <w:p w:rsidR="00F66D25" w:rsidRDefault="00F66D25" w:rsidP="004E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25" w:rsidRDefault="00F66D25" w:rsidP="004E2512">
      <w:r>
        <w:separator/>
      </w:r>
    </w:p>
  </w:footnote>
  <w:footnote w:type="continuationSeparator" w:id="0">
    <w:p w:rsidR="00F66D25" w:rsidRDefault="00F66D25" w:rsidP="004E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274"/>
    <w:multiLevelType w:val="multilevel"/>
    <w:tmpl w:val="B0009AA0"/>
    <w:lvl w:ilvl="0">
      <w:start w:val="1"/>
      <w:numFmt w:val="decimal"/>
      <w:lvlText w:val="11.%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968F7"/>
    <w:multiLevelType w:val="multilevel"/>
    <w:tmpl w:val="2CC00E3C"/>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b/>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8251159"/>
    <w:multiLevelType w:val="multilevel"/>
    <w:tmpl w:val="0870EB62"/>
    <w:lvl w:ilvl="0">
      <w:start w:val="1"/>
      <w:numFmt w:val="decimal"/>
      <w:lvlText w:val="3.%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6010A"/>
    <w:multiLevelType w:val="hybridMultilevel"/>
    <w:tmpl w:val="FC04C292"/>
    <w:lvl w:ilvl="0" w:tplc="0A583A2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065D0"/>
    <w:multiLevelType w:val="hybridMultilevel"/>
    <w:tmpl w:val="6E148A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674FFC"/>
    <w:multiLevelType w:val="hybridMultilevel"/>
    <w:tmpl w:val="56D0F46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B14E9"/>
    <w:multiLevelType w:val="multilevel"/>
    <w:tmpl w:val="B336A2EA"/>
    <w:lvl w:ilvl="0">
      <w:start w:val="6"/>
      <w:numFmt w:val="decimal"/>
      <w:lvlText w:val="%1."/>
      <w:lvlJc w:val="left"/>
      <w:pPr>
        <w:tabs>
          <w:tab w:val="num" w:pos="660"/>
        </w:tabs>
        <w:ind w:left="660" w:hanging="660"/>
      </w:pPr>
      <w:rPr>
        <w:rFonts w:cs="Times New Roman"/>
        <w:b/>
        <w:sz w:val="22"/>
      </w:rPr>
    </w:lvl>
    <w:lvl w:ilvl="1">
      <w:start w:val="1"/>
      <w:numFmt w:val="decimal"/>
      <w:lvlText w:val="%1.%2."/>
      <w:lvlJc w:val="left"/>
      <w:pPr>
        <w:tabs>
          <w:tab w:val="num" w:pos="720"/>
        </w:tabs>
        <w:ind w:left="720" w:hanging="660"/>
      </w:pPr>
      <w:rPr>
        <w:rFonts w:cs="Times New Roman"/>
        <w:b/>
        <w:sz w:val="22"/>
      </w:rPr>
    </w:lvl>
    <w:lvl w:ilvl="2">
      <w:start w:val="2"/>
      <w:numFmt w:val="decimal"/>
      <w:lvlText w:val="%1.%2.%3."/>
      <w:lvlJc w:val="left"/>
      <w:pPr>
        <w:tabs>
          <w:tab w:val="num" w:pos="840"/>
        </w:tabs>
        <w:ind w:left="840" w:hanging="720"/>
      </w:pPr>
      <w:rPr>
        <w:rFonts w:cs="Times New Roman"/>
        <w:b/>
        <w:sz w:val="22"/>
      </w:rPr>
    </w:lvl>
    <w:lvl w:ilvl="3">
      <w:start w:val="1"/>
      <w:numFmt w:val="decimal"/>
      <w:lvlText w:val="%1.%2.%3.%4."/>
      <w:lvlJc w:val="left"/>
      <w:pPr>
        <w:tabs>
          <w:tab w:val="num" w:pos="900"/>
        </w:tabs>
        <w:ind w:left="900" w:hanging="720"/>
      </w:pPr>
      <w:rPr>
        <w:rFonts w:cs="Times New Roman"/>
        <w:b/>
        <w:sz w:val="22"/>
      </w:rPr>
    </w:lvl>
    <w:lvl w:ilvl="4">
      <w:start w:val="1"/>
      <w:numFmt w:val="decimal"/>
      <w:lvlText w:val="%1.%2.%3.%4.%5."/>
      <w:lvlJc w:val="left"/>
      <w:pPr>
        <w:tabs>
          <w:tab w:val="num" w:pos="1320"/>
        </w:tabs>
        <w:ind w:left="1320" w:hanging="1080"/>
      </w:pPr>
      <w:rPr>
        <w:rFonts w:cs="Times New Roman"/>
        <w:b/>
        <w:sz w:val="22"/>
      </w:rPr>
    </w:lvl>
    <w:lvl w:ilvl="5">
      <w:start w:val="1"/>
      <w:numFmt w:val="decimal"/>
      <w:lvlText w:val="%1.%2.%3.%4.%5.%6."/>
      <w:lvlJc w:val="left"/>
      <w:pPr>
        <w:tabs>
          <w:tab w:val="num" w:pos="1380"/>
        </w:tabs>
        <w:ind w:left="1380" w:hanging="1080"/>
      </w:pPr>
      <w:rPr>
        <w:rFonts w:cs="Times New Roman"/>
        <w:b/>
        <w:sz w:val="22"/>
      </w:rPr>
    </w:lvl>
    <w:lvl w:ilvl="6">
      <w:start w:val="1"/>
      <w:numFmt w:val="decimal"/>
      <w:lvlText w:val="%1.%2.%3.%4.%5.%6.%7."/>
      <w:lvlJc w:val="left"/>
      <w:pPr>
        <w:tabs>
          <w:tab w:val="num" w:pos="1800"/>
        </w:tabs>
        <w:ind w:left="1800" w:hanging="1440"/>
      </w:pPr>
      <w:rPr>
        <w:rFonts w:cs="Times New Roman"/>
        <w:b/>
        <w:sz w:val="22"/>
      </w:rPr>
    </w:lvl>
    <w:lvl w:ilvl="7">
      <w:start w:val="1"/>
      <w:numFmt w:val="decimal"/>
      <w:lvlText w:val="%1.%2.%3.%4.%5.%6.%7.%8."/>
      <w:lvlJc w:val="left"/>
      <w:pPr>
        <w:tabs>
          <w:tab w:val="num" w:pos="1860"/>
        </w:tabs>
        <w:ind w:left="1860" w:hanging="1440"/>
      </w:pPr>
      <w:rPr>
        <w:rFonts w:cs="Times New Roman"/>
        <w:b/>
        <w:sz w:val="22"/>
      </w:rPr>
    </w:lvl>
    <w:lvl w:ilvl="8">
      <w:start w:val="1"/>
      <w:numFmt w:val="decimal"/>
      <w:lvlText w:val="%1.%2.%3.%4.%5.%6.%7.%8.%9."/>
      <w:lvlJc w:val="left"/>
      <w:pPr>
        <w:tabs>
          <w:tab w:val="num" w:pos="2280"/>
        </w:tabs>
        <w:ind w:left="2280" w:hanging="1800"/>
      </w:pPr>
      <w:rPr>
        <w:rFonts w:cs="Times New Roman"/>
        <w:b/>
        <w:sz w:val="22"/>
      </w:rPr>
    </w:lvl>
  </w:abstractNum>
  <w:abstractNum w:abstractNumId="7" w15:restartNumberingAfterBreak="0">
    <w:nsid w:val="1F9F4721"/>
    <w:multiLevelType w:val="multilevel"/>
    <w:tmpl w:val="102E2EFA"/>
    <w:lvl w:ilvl="0">
      <w:start w:val="1"/>
      <w:numFmt w:val="decimal"/>
      <w:lvlText w:val="11.%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C37251"/>
    <w:multiLevelType w:val="multilevel"/>
    <w:tmpl w:val="04F8218A"/>
    <w:lvl w:ilvl="0">
      <w:start w:val="4"/>
      <w:numFmt w:val="decimal"/>
      <w:lvlText w:val="%1."/>
      <w:lvlJc w:val="left"/>
      <w:pPr>
        <w:tabs>
          <w:tab w:val="num" w:pos="660"/>
        </w:tabs>
        <w:ind w:left="660" w:hanging="660"/>
      </w:pPr>
      <w:rPr>
        <w:rFonts w:cs="Times New Roman"/>
        <w:b/>
        <w:sz w:val="22"/>
      </w:rPr>
    </w:lvl>
    <w:lvl w:ilvl="1">
      <w:start w:val="1"/>
      <w:numFmt w:val="decimal"/>
      <w:lvlText w:val="%1.%2."/>
      <w:lvlJc w:val="left"/>
      <w:pPr>
        <w:tabs>
          <w:tab w:val="num" w:pos="720"/>
        </w:tabs>
        <w:ind w:left="720" w:hanging="660"/>
      </w:pPr>
      <w:rPr>
        <w:rFonts w:cs="Times New Roman"/>
        <w:b/>
        <w:sz w:val="22"/>
      </w:rPr>
    </w:lvl>
    <w:lvl w:ilvl="2">
      <w:start w:val="2"/>
      <w:numFmt w:val="decimal"/>
      <w:lvlText w:val="%1.%2.%3."/>
      <w:lvlJc w:val="left"/>
      <w:pPr>
        <w:tabs>
          <w:tab w:val="num" w:pos="840"/>
        </w:tabs>
        <w:ind w:left="840" w:hanging="720"/>
      </w:pPr>
      <w:rPr>
        <w:rFonts w:cs="Times New Roman"/>
        <w:b/>
        <w:sz w:val="22"/>
      </w:rPr>
    </w:lvl>
    <w:lvl w:ilvl="3">
      <w:start w:val="1"/>
      <w:numFmt w:val="decimal"/>
      <w:lvlText w:val="%1.%2.%3.%4."/>
      <w:lvlJc w:val="left"/>
      <w:pPr>
        <w:tabs>
          <w:tab w:val="num" w:pos="900"/>
        </w:tabs>
        <w:ind w:left="900" w:hanging="720"/>
      </w:pPr>
      <w:rPr>
        <w:rFonts w:cs="Times New Roman"/>
        <w:b/>
        <w:sz w:val="22"/>
      </w:rPr>
    </w:lvl>
    <w:lvl w:ilvl="4">
      <w:start w:val="1"/>
      <w:numFmt w:val="decimal"/>
      <w:lvlText w:val="%1.%2.%3.%4.%5."/>
      <w:lvlJc w:val="left"/>
      <w:pPr>
        <w:tabs>
          <w:tab w:val="num" w:pos="1320"/>
        </w:tabs>
        <w:ind w:left="1320" w:hanging="1080"/>
      </w:pPr>
      <w:rPr>
        <w:rFonts w:cs="Times New Roman"/>
        <w:b/>
        <w:sz w:val="22"/>
      </w:rPr>
    </w:lvl>
    <w:lvl w:ilvl="5">
      <w:start w:val="1"/>
      <w:numFmt w:val="decimal"/>
      <w:lvlText w:val="%1.%2.%3.%4.%5.%6."/>
      <w:lvlJc w:val="left"/>
      <w:pPr>
        <w:tabs>
          <w:tab w:val="num" w:pos="1380"/>
        </w:tabs>
        <w:ind w:left="1380" w:hanging="1080"/>
      </w:pPr>
      <w:rPr>
        <w:rFonts w:cs="Times New Roman"/>
        <w:b/>
        <w:sz w:val="22"/>
      </w:rPr>
    </w:lvl>
    <w:lvl w:ilvl="6">
      <w:start w:val="1"/>
      <w:numFmt w:val="decimal"/>
      <w:lvlText w:val="%1.%2.%3.%4.%5.%6.%7."/>
      <w:lvlJc w:val="left"/>
      <w:pPr>
        <w:tabs>
          <w:tab w:val="num" w:pos="1800"/>
        </w:tabs>
        <w:ind w:left="1800" w:hanging="1440"/>
      </w:pPr>
      <w:rPr>
        <w:rFonts w:cs="Times New Roman"/>
        <w:b/>
        <w:sz w:val="22"/>
      </w:rPr>
    </w:lvl>
    <w:lvl w:ilvl="7">
      <w:start w:val="1"/>
      <w:numFmt w:val="decimal"/>
      <w:lvlText w:val="%1.%2.%3.%4.%5.%6.%7.%8."/>
      <w:lvlJc w:val="left"/>
      <w:pPr>
        <w:tabs>
          <w:tab w:val="num" w:pos="1860"/>
        </w:tabs>
        <w:ind w:left="1860" w:hanging="1440"/>
      </w:pPr>
      <w:rPr>
        <w:rFonts w:cs="Times New Roman"/>
        <w:b/>
        <w:sz w:val="22"/>
      </w:rPr>
    </w:lvl>
    <w:lvl w:ilvl="8">
      <w:start w:val="1"/>
      <w:numFmt w:val="decimal"/>
      <w:lvlText w:val="%1.%2.%3.%4.%5.%6.%7.%8.%9."/>
      <w:lvlJc w:val="left"/>
      <w:pPr>
        <w:tabs>
          <w:tab w:val="num" w:pos="2280"/>
        </w:tabs>
        <w:ind w:left="2280" w:hanging="1800"/>
      </w:pPr>
      <w:rPr>
        <w:rFonts w:cs="Times New Roman"/>
        <w:b/>
        <w:sz w:val="22"/>
      </w:rPr>
    </w:lvl>
  </w:abstractNum>
  <w:abstractNum w:abstractNumId="9" w15:restartNumberingAfterBreak="0">
    <w:nsid w:val="23D973E1"/>
    <w:multiLevelType w:val="hybridMultilevel"/>
    <w:tmpl w:val="F1B421A6"/>
    <w:lvl w:ilvl="0" w:tplc="1A9E92A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72440"/>
    <w:multiLevelType w:val="multilevel"/>
    <w:tmpl w:val="D3620FDC"/>
    <w:lvl w:ilvl="0">
      <w:start w:val="5"/>
      <w:numFmt w:val="decimal"/>
      <w:lvlText w:val="%1."/>
      <w:lvlJc w:val="left"/>
      <w:pPr>
        <w:tabs>
          <w:tab w:val="num" w:pos="660"/>
        </w:tabs>
        <w:ind w:left="660" w:hanging="660"/>
      </w:pPr>
      <w:rPr>
        <w:rFonts w:cs="Times New Roman"/>
        <w:b/>
        <w:sz w:val="22"/>
      </w:rPr>
    </w:lvl>
    <w:lvl w:ilvl="1">
      <w:start w:val="1"/>
      <w:numFmt w:val="decimal"/>
      <w:lvlText w:val="%1.%2."/>
      <w:lvlJc w:val="left"/>
      <w:pPr>
        <w:tabs>
          <w:tab w:val="num" w:pos="720"/>
        </w:tabs>
        <w:ind w:left="720" w:hanging="660"/>
      </w:pPr>
      <w:rPr>
        <w:rFonts w:cs="Times New Roman"/>
        <w:b/>
        <w:sz w:val="22"/>
      </w:rPr>
    </w:lvl>
    <w:lvl w:ilvl="2">
      <w:start w:val="2"/>
      <w:numFmt w:val="decimal"/>
      <w:lvlText w:val="%1.%2.%3."/>
      <w:lvlJc w:val="left"/>
      <w:pPr>
        <w:tabs>
          <w:tab w:val="num" w:pos="840"/>
        </w:tabs>
        <w:ind w:left="840" w:hanging="720"/>
      </w:pPr>
      <w:rPr>
        <w:rFonts w:cs="Times New Roman"/>
        <w:b/>
        <w:sz w:val="22"/>
      </w:rPr>
    </w:lvl>
    <w:lvl w:ilvl="3">
      <w:start w:val="1"/>
      <w:numFmt w:val="decimal"/>
      <w:lvlText w:val="%1.%2.%3.%4."/>
      <w:lvlJc w:val="left"/>
      <w:pPr>
        <w:tabs>
          <w:tab w:val="num" w:pos="900"/>
        </w:tabs>
        <w:ind w:left="900" w:hanging="720"/>
      </w:pPr>
      <w:rPr>
        <w:rFonts w:cs="Times New Roman"/>
        <w:b/>
        <w:sz w:val="22"/>
      </w:rPr>
    </w:lvl>
    <w:lvl w:ilvl="4">
      <w:start w:val="1"/>
      <w:numFmt w:val="decimal"/>
      <w:lvlText w:val="%1.%2.%3.%4.%5."/>
      <w:lvlJc w:val="left"/>
      <w:pPr>
        <w:tabs>
          <w:tab w:val="num" w:pos="1320"/>
        </w:tabs>
        <w:ind w:left="1320" w:hanging="1080"/>
      </w:pPr>
      <w:rPr>
        <w:rFonts w:cs="Times New Roman"/>
        <w:b/>
        <w:sz w:val="22"/>
      </w:rPr>
    </w:lvl>
    <w:lvl w:ilvl="5">
      <w:start w:val="1"/>
      <w:numFmt w:val="decimal"/>
      <w:lvlText w:val="%1.%2.%3.%4.%5.%6."/>
      <w:lvlJc w:val="left"/>
      <w:pPr>
        <w:tabs>
          <w:tab w:val="num" w:pos="1380"/>
        </w:tabs>
        <w:ind w:left="1380" w:hanging="1080"/>
      </w:pPr>
      <w:rPr>
        <w:rFonts w:cs="Times New Roman"/>
        <w:b/>
        <w:sz w:val="22"/>
      </w:rPr>
    </w:lvl>
    <w:lvl w:ilvl="6">
      <w:start w:val="1"/>
      <w:numFmt w:val="decimal"/>
      <w:lvlText w:val="%1.%2.%3.%4.%5.%6.%7."/>
      <w:lvlJc w:val="left"/>
      <w:pPr>
        <w:tabs>
          <w:tab w:val="num" w:pos="1800"/>
        </w:tabs>
        <w:ind w:left="1800" w:hanging="1440"/>
      </w:pPr>
      <w:rPr>
        <w:rFonts w:cs="Times New Roman"/>
        <w:b/>
        <w:sz w:val="22"/>
      </w:rPr>
    </w:lvl>
    <w:lvl w:ilvl="7">
      <w:start w:val="1"/>
      <w:numFmt w:val="decimal"/>
      <w:lvlText w:val="%1.%2.%3.%4.%5.%6.%7.%8."/>
      <w:lvlJc w:val="left"/>
      <w:pPr>
        <w:tabs>
          <w:tab w:val="num" w:pos="1860"/>
        </w:tabs>
        <w:ind w:left="1860" w:hanging="1440"/>
      </w:pPr>
      <w:rPr>
        <w:rFonts w:cs="Times New Roman"/>
        <w:b/>
        <w:sz w:val="22"/>
      </w:rPr>
    </w:lvl>
    <w:lvl w:ilvl="8">
      <w:start w:val="1"/>
      <w:numFmt w:val="decimal"/>
      <w:lvlText w:val="%1.%2.%3.%4.%5.%6.%7.%8.%9."/>
      <w:lvlJc w:val="left"/>
      <w:pPr>
        <w:tabs>
          <w:tab w:val="num" w:pos="2280"/>
        </w:tabs>
        <w:ind w:left="2280" w:hanging="1800"/>
      </w:pPr>
      <w:rPr>
        <w:rFonts w:cs="Times New Roman"/>
        <w:b/>
        <w:sz w:val="22"/>
      </w:rPr>
    </w:lvl>
  </w:abstractNum>
  <w:abstractNum w:abstractNumId="11" w15:restartNumberingAfterBreak="0">
    <w:nsid w:val="282C56BA"/>
    <w:multiLevelType w:val="hybridMultilevel"/>
    <w:tmpl w:val="B6822D38"/>
    <w:lvl w:ilvl="0" w:tplc="F67A56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6C454E"/>
    <w:multiLevelType w:val="hybridMultilevel"/>
    <w:tmpl w:val="89863D1E"/>
    <w:lvl w:ilvl="0" w:tplc="F7CE56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97642"/>
    <w:multiLevelType w:val="hybridMultilevel"/>
    <w:tmpl w:val="0EE4B220"/>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2F0CDB"/>
    <w:multiLevelType w:val="hybridMultilevel"/>
    <w:tmpl w:val="49246F42"/>
    <w:lvl w:ilvl="0" w:tplc="B0F8D044">
      <w:start w:val="1"/>
      <w:numFmt w:val="decimal"/>
      <w:lvlText w:val="5.%1."/>
      <w:lvlJc w:val="left"/>
      <w:pPr>
        <w:ind w:left="720" w:hanging="360"/>
      </w:pPr>
      <w:rPr>
        <w:rFonts w:hint="default"/>
      </w:rPr>
    </w:lvl>
    <w:lvl w:ilvl="1" w:tplc="AF7E252C">
      <w:start w:val="7"/>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77CB7"/>
    <w:multiLevelType w:val="hybridMultilevel"/>
    <w:tmpl w:val="A2AE75D8"/>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6D7793"/>
    <w:multiLevelType w:val="multilevel"/>
    <w:tmpl w:val="FA86B16C"/>
    <w:lvl w:ilvl="0">
      <w:start w:val="3"/>
      <w:numFmt w:val="decimal"/>
      <w:lvlText w:val="%1."/>
      <w:lvlJc w:val="left"/>
      <w:pPr>
        <w:tabs>
          <w:tab w:val="num" w:pos="360"/>
        </w:tabs>
        <w:ind w:left="360" w:hanging="360"/>
      </w:pPr>
      <w:rPr>
        <w:rFonts w:cs="Times New Roman"/>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435A0CBD"/>
    <w:multiLevelType w:val="hybridMultilevel"/>
    <w:tmpl w:val="9B7A3FB2"/>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BE7CC9"/>
    <w:multiLevelType w:val="multilevel"/>
    <w:tmpl w:val="C628933A"/>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2"/>
        <w:szCs w:val="22"/>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05C2AAF"/>
    <w:multiLevelType w:val="multilevel"/>
    <w:tmpl w:val="5DAE7154"/>
    <w:lvl w:ilvl="0">
      <w:start w:val="1"/>
      <w:numFmt w:val="decimal"/>
      <w:pStyle w:val="1"/>
      <w:lvlText w:val="%1."/>
      <w:lvlJc w:val="left"/>
      <w:pPr>
        <w:tabs>
          <w:tab w:val="num" w:pos="851"/>
        </w:tabs>
        <w:ind w:left="851" w:hanging="851"/>
      </w:pPr>
      <w:rPr>
        <w:rFonts w:ascii="Arial" w:hAnsi="Arial" w:hint="default"/>
        <w:b/>
        <w:bCs/>
        <w:i w:val="0"/>
        <w:iCs w:val="0"/>
        <w:sz w:val="24"/>
        <w:szCs w:val="24"/>
      </w:rPr>
    </w:lvl>
    <w:lvl w:ilvl="1">
      <w:start w:val="1"/>
      <w:numFmt w:val="decimal"/>
      <w:pStyle w:val="2"/>
      <w:lvlText w:val="%1.%2"/>
      <w:lvlJc w:val="left"/>
      <w:pPr>
        <w:tabs>
          <w:tab w:val="num" w:pos="851"/>
        </w:tabs>
        <w:ind w:left="851" w:hanging="851"/>
      </w:pPr>
      <w:rPr>
        <w:rFonts w:ascii="Arial" w:hAnsi="Arial" w:hint="default"/>
        <w:b w:val="0"/>
        <w:bCs w:val="0"/>
        <w:i w:val="0"/>
        <w:iCs w:val="0"/>
        <w:sz w:val="22"/>
        <w:szCs w:val="22"/>
      </w:rPr>
    </w:lvl>
    <w:lvl w:ilvl="2">
      <w:start w:val="1"/>
      <w:numFmt w:val="decimal"/>
      <w:pStyle w:val="3"/>
      <w:lvlText w:val="%1.%2.%3"/>
      <w:lvlJc w:val="left"/>
      <w:pPr>
        <w:tabs>
          <w:tab w:val="num" w:pos="1561"/>
        </w:tabs>
        <w:ind w:left="1561" w:hanging="851"/>
      </w:pPr>
      <w:rPr>
        <w:rFonts w:ascii="Arial" w:hAnsi="Arial" w:hint="default"/>
        <w:b w:val="0"/>
        <w:bCs w:val="0"/>
        <w:i w:val="0"/>
        <w:iCs w:val="0"/>
        <w:sz w:val="22"/>
        <w:szCs w:val="22"/>
      </w:rPr>
    </w:lvl>
    <w:lvl w:ilvl="3">
      <w:start w:val="1"/>
      <w:numFmt w:val="decimal"/>
      <w:lvlText w:val="%1.%2.%3.%4"/>
      <w:lvlJc w:val="left"/>
      <w:pPr>
        <w:tabs>
          <w:tab w:val="num" w:pos="3533"/>
        </w:tabs>
        <w:ind w:left="3533" w:hanging="1689"/>
      </w:pPr>
      <w:rPr>
        <w:rFonts w:hint="default"/>
      </w:rPr>
    </w:lvl>
    <w:lvl w:ilvl="4">
      <w:start w:val="1"/>
      <w:numFmt w:val="decimal"/>
      <w:lvlText w:val="%1.%2.%3.%4.%5"/>
      <w:lvlJc w:val="left"/>
      <w:pPr>
        <w:tabs>
          <w:tab w:val="num" w:pos="4384"/>
        </w:tabs>
        <w:ind w:left="4384" w:hanging="1689"/>
      </w:pPr>
      <w:rPr>
        <w:rFonts w:hint="default"/>
      </w:rPr>
    </w:lvl>
    <w:lvl w:ilvl="5">
      <w:start w:val="1"/>
      <w:numFmt w:val="decimal"/>
      <w:lvlText w:val="%1.%2.%3.%4.%5.%6"/>
      <w:lvlJc w:val="left"/>
      <w:pPr>
        <w:tabs>
          <w:tab w:val="num" w:pos="5235"/>
        </w:tabs>
        <w:ind w:left="5235" w:hanging="1689"/>
      </w:pPr>
      <w:rPr>
        <w:rFonts w:hint="default"/>
      </w:rPr>
    </w:lvl>
    <w:lvl w:ilvl="6">
      <w:start w:val="1"/>
      <w:numFmt w:val="decimal"/>
      <w:lvlText w:val="%1.%2.%3.%4.%5.%6.%7"/>
      <w:lvlJc w:val="left"/>
      <w:pPr>
        <w:tabs>
          <w:tab w:val="num" w:pos="6086"/>
        </w:tabs>
        <w:ind w:left="6086" w:hanging="1689"/>
      </w:pPr>
      <w:rPr>
        <w:rFonts w:hint="default"/>
      </w:rPr>
    </w:lvl>
    <w:lvl w:ilvl="7">
      <w:start w:val="1"/>
      <w:numFmt w:val="decimal"/>
      <w:lvlText w:val="%1.%2.%3.%4.%5.%6.%7.%8"/>
      <w:lvlJc w:val="left"/>
      <w:pPr>
        <w:tabs>
          <w:tab w:val="num" w:pos="6937"/>
        </w:tabs>
        <w:ind w:left="6937" w:hanging="1689"/>
      </w:pPr>
      <w:rPr>
        <w:rFonts w:hint="default"/>
      </w:rPr>
    </w:lvl>
    <w:lvl w:ilvl="8">
      <w:start w:val="1"/>
      <w:numFmt w:val="decimal"/>
      <w:lvlText w:val="%1.%2.%3.%4.%5.%6.%7.%8.%9"/>
      <w:lvlJc w:val="left"/>
      <w:pPr>
        <w:tabs>
          <w:tab w:val="num" w:pos="7899"/>
        </w:tabs>
        <w:ind w:left="7899" w:hanging="1800"/>
      </w:pPr>
      <w:rPr>
        <w:rFonts w:hint="default"/>
      </w:rPr>
    </w:lvl>
  </w:abstractNum>
  <w:abstractNum w:abstractNumId="20" w15:restartNumberingAfterBreak="0">
    <w:nsid w:val="60474C45"/>
    <w:multiLevelType w:val="hybridMultilevel"/>
    <w:tmpl w:val="E9B4454C"/>
    <w:lvl w:ilvl="0" w:tplc="56B850BC">
      <w:start w:val="1"/>
      <w:numFmt w:val="decimal"/>
      <w:lvlText w:val="%1)"/>
      <w:lvlJc w:val="left"/>
      <w:pPr>
        <w:ind w:left="720" w:hanging="360"/>
      </w:pPr>
      <w:rPr>
        <w:rFonts w:ascii="Times New Roman" w:hAnsi="Times New Roman" w:hint="default"/>
        <w:b w:val="0"/>
        <w:i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50359A"/>
    <w:multiLevelType w:val="multilevel"/>
    <w:tmpl w:val="F732C3A0"/>
    <w:lvl w:ilvl="0">
      <w:start w:val="1"/>
      <w:numFmt w:val="decimal"/>
      <w:lvlText w:val="%1."/>
      <w:lvlJc w:val="left"/>
      <w:pPr>
        <w:ind w:left="720" w:hanging="360"/>
      </w:pPr>
      <w:rPr>
        <w:b/>
        <w:bCs/>
      </w:rPr>
    </w:lvl>
    <w:lvl w:ilvl="1">
      <w:start w:val="1"/>
      <w:numFmt w:val="decimal"/>
      <w:isLgl/>
      <w:lvlText w:val="%1.%2."/>
      <w:lvlJc w:val="left"/>
      <w:pPr>
        <w:ind w:left="212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73591A"/>
    <w:multiLevelType w:val="multilevel"/>
    <w:tmpl w:val="D9A42C98"/>
    <w:lvl w:ilvl="0">
      <w:start w:val="5"/>
      <w:numFmt w:val="decimal"/>
      <w:lvlText w:val="%1."/>
      <w:lvlJc w:val="left"/>
      <w:pPr>
        <w:tabs>
          <w:tab w:val="num" w:pos="540"/>
        </w:tabs>
        <w:ind w:left="540" w:hanging="540"/>
      </w:pPr>
      <w:rPr>
        <w:rFonts w:cs="Times New Roman"/>
      </w:rPr>
    </w:lvl>
    <w:lvl w:ilvl="1">
      <w:start w:val="1"/>
      <w:numFmt w:val="decimal"/>
      <w:lvlText w:val="%1.%2."/>
      <w:lvlJc w:val="left"/>
      <w:pPr>
        <w:tabs>
          <w:tab w:val="num" w:pos="823"/>
        </w:tabs>
        <w:ind w:left="823" w:hanging="540"/>
      </w:pPr>
      <w:rPr>
        <w:rFonts w:cs="Times New Roman"/>
      </w:rPr>
    </w:lvl>
    <w:lvl w:ilvl="2">
      <w:start w:val="1"/>
      <w:numFmt w:val="decimal"/>
      <w:lvlText w:val="%1.%2.%3."/>
      <w:lvlJc w:val="left"/>
      <w:pPr>
        <w:tabs>
          <w:tab w:val="num" w:pos="1286"/>
        </w:tabs>
        <w:ind w:left="1286" w:hanging="720"/>
      </w:pPr>
      <w:rPr>
        <w:rFonts w:cs="Times New Roman"/>
        <w:b/>
        <w:i w:val="0"/>
        <w:sz w:val="22"/>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23" w15:restartNumberingAfterBreak="0">
    <w:nsid w:val="64D33086"/>
    <w:multiLevelType w:val="multilevel"/>
    <w:tmpl w:val="017067B4"/>
    <w:lvl w:ilvl="0">
      <w:start w:val="4"/>
      <w:numFmt w:val="decimal"/>
      <w:lvlText w:val="%1."/>
      <w:lvlJc w:val="left"/>
      <w:pPr>
        <w:tabs>
          <w:tab w:val="num" w:pos="540"/>
        </w:tabs>
        <w:ind w:left="540" w:hanging="540"/>
      </w:pPr>
      <w:rPr>
        <w:rFonts w:cs="Times New Roman"/>
      </w:rPr>
    </w:lvl>
    <w:lvl w:ilvl="1">
      <w:start w:val="2"/>
      <w:numFmt w:val="decimal"/>
      <w:lvlText w:val="%1.%2."/>
      <w:lvlJc w:val="left"/>
      <w:pPr>
        <w:tabs>
          <w:tab w:val="num" w:pos="810"/>
        </w:tabs>
        <w:ind w:left="810" w:hanging="540"/>
      </w:pPr>
      <w:rPr>
        <w:rFonts w:cs="Times New Roman"/>
        <w:b/>
        <w:sz w:val="22"/>
        <w:szCs w:val="22"/>
      </w:rPr>
    </w:lvl>
    <w:lvl w:ilvl="2">
      <w:start w:val="1"/>
      <w:numFmt w:val="decimal"/>
      <w:lvlText w:val="%1.%2.%3."/>
      <w:lvlJc w:val="left"/>
      <w:pPr>
        <w:tabs>
          <w:tab w:val="num" w:pos="1260"/>
        </w:tabs>
        <w:ind w:left="1260" w:hanging="720"/>
      </w:pPr>
      <w:rPr>
        <w:rFonts w:cs="Times New Roman"/>
        <w:b/>
        <w:sz w:val="22"/>
        <w:szCs w:val="22"/>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24" w15:restartNumberingAfterBreak="0">
    <w:nsid w:val="65455AC4"/>
    <w:multiLevelType w:val="hybridMultilevel"/>
    <w:tmpl w:val="FB1E4C78"/>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027067"/>
    <w:multiLevelType w:val="multilevel"/>
    <w:tmpl w:val="15D2766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9979CD"/>
    <w:multiLevelType w:val="hybridMultilevel"/>
    <w:tmpl w:val="63ECF36E"/>
    <w:lvl w:ilvl="0" w:tplc="F61E6994">
      <w:start w:val="1"/>
      <w:numFmt w:val="decimal"/>
      <w:lvlText w:val="1.%1."/>
      <w:lvlJc w:val="left"/>
      <w:pPr>
        <w:ind w:left="720" w:hanging="360"/>
      </w:pPr>
      <w:rPr>
        <w:rFonts w:hint="default"/>
      </w:rPr>
    </w:lvl>
    <w:lvl w:ilvl="1" w:tplc="F61E699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6E6E4B"/>
    <w:multiLevelType w:val="multilevel"/>
    <w:tmpl w:val="7EC6DFA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52906DF"/>
    <w:multiLevelType w:val="hybridMultilevel"/>
    <w:tmpl w:val="858264E2"/>
    <w:lvl w:ilvl="0" w:tplc="FAA895DC">
      <w:start w:val="1"/>
      <w:numFmt w:val="bullet"/>
      <w:lvlText w:val=""/>
      <w:lvlJc w:val="left"/>
      <w:pPr>
        <w:ind w:left="720" w:hanging="360"/>
      </w:pPr>
      <w:rPr>
        <w:rFonts w:ascii="Symbol" w:hAnsi="Symbol" w:hint="default"/>
      </w:rPr>
    </w:lvl>
    <w:lvl w:ilvl="1" w:tplc="AF7E252C">
      <w:start w:val="7"/>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813281"/>
    <w:multiLevelType w:val="multilevel"/>
    <w:tmpl w:val="102E2EFA"/>
    <w:lvl w:ilvl="0">
      <w:start w:val="1"/>
      <w:numFmt w:val="decimal"/>
      <w:lvlText w:val="11.%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8A42BB"/>
    <w:multiLevelType w:val="hybridMultilevel"/>
    <w:tmpl w:val="89DEB22C"/>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5"/>
  </w:num>
  <w:num w:numId="3">
    <w:abstractNumId w:val="20"/>
  </w:num>
  <w:num w:numId="4">
    <w:abstractNumId w:val="5"/>
  </w:num>
  <w:num w:numId="5">
    <w:abstractNumId w:val="11"/>
  </w:num>
  <w:num w:numId="6">
    <w:abstractNumId w:val="12"/>
  </w:num>
  <w:num w:numId="7">
    <w:abstractNumId w:val="26"/>
  </w:num>
  <w:num w:numId="8">
    <w:abstractNumId w:val="9"/>
  </w:num>
  <w:num w:numId="9">
    <w:abstractNumId w:val="21"/>
  </w:num>
  <w:num w:numId="10">
    <w:abstractNumId w:val="3"/>
  </w:num>
  <w:num w:numId="11">
    <w:abstractNumId w:val="2"/>
  </w:num>
  <w:num w:numId="12">
    <w:abstractNumId w:val="24"/>
  </w:num>
  <w:num w:numId="13">
    <w:abstractNumId w:val="15"/>
  </w:num>
  <w:num w:numId="14">
    <w:abstractNumId w:val="17"/>
  </w:num>
  <w:num w:numId="15">
    <w:abstractNumId w:val="13"/>
  </w:num>
  <w:num w:numId="16">
    <w:abstractNumId w:val="30"/>
  </w:num>
  <w:num w:numId="17">
    <w:abstractNumId w:val="14"/>
  </w:num>
  <w:num w:numId="18">
    <w:abstractNumId w:val="28"/>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29"/>
  </w:num>
  <w:num w:numId="24">
    <w:abstractNumId w:val="1"/>
  </w:num>
  <w:num w:numId="25">
    <w:abstractNumId w:val="18"/>
  </w:num>
  <w:num w:numId="26">
    <w:abstractNumId w:val="8"/>
  </w:num>
  <w:num w:numId="27">
    <w:abstractNumId w:val="10"/>
  </w:num>
  <w:num w:numId="28">
    <w:abstractNumId w:val="22"/>
  </w:num>
  <w:num w:numId="29">
    <w:abstractNumId w:val="6"/>
  </w:num>
  <w:num w:numId="30">
    <w:abstractNumId w:val="16"/>
  </w:num>
  <w:num w:numId="31">
    <w:abstractNumId w:val="27"/>
  </w:num>
  <w:num w:numId="3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3E"/>
    <w:rsid w:val="00001BDB"/>
    <w:rsid w:val="00003E9D"/>
    <w:rsid w:val="000051A0"/>
    <w:rsid w:val="000054A0"/>
    <w:rsid w:val="00013AD3"/>
    <w:rsid w:val="00015644"/>
    <w:rsid w:val="00020792"/>
    <w:rsid w:val="0002117A"/>
    <w:rsid w:val="0002708D"/>
    <w:rsid w:val="00033C2C"/>
    <w:rsid w:val="00034D3C"/>
    <w:rsid w:val="00040F67"/>
    <w:rsid w:val="00043C81"/>
    <w:rsid w:val="00051CB1"/>
    <w:rsid w:val="000529AF"/>
    <w:rsid w:val="000534FF"/>
    <w:rsid w:val="0005633C"/>
    <w:rsid w:val="00057AE9"/>
    <w:rsid w:val="00067611"/>
    <w:rsid w:val="00070E44"/>
    <w:rsid w:val="00073485"/>
    <w:rsid w:val="00086117"/>
    <w:rsid w:val="0009145A"/>
    <w:rsid w:val="00094219"/>
    <w:rsid w:val="000971B3"/>
    <w:rsid w:val="000A1309"/>
    <w:rsid w:val="000B15B7"/>
    <w:rsid w:val="000B5AE2"/>
    <w:rsid w:val="000B7650"/>
    <w:rsid w:val="000C216E"/>
    <w:rsid w:val="000C3517"/>
    <w:rsid w:val="000C501B"/>
    <w:rsid w:val="000E13A2"/>
    <w:rsid w:val="000F04FE"/>
    <w:rsid w:val="000F297F"/>
    <w:rsid w:val="000F2E9D"/>
    <w:rsid w:val="000F3F32"/>
    <w:rsid w:val="0010146D"/>
    <w:rsid w:val="00101C7E"/>
    <w:rsid w:val="00101D43"/>
    <w:rsid w:val="00112E6E"/>
    <w:rsid w:val="00114B34"/>
    <w:rsid w:val="00115C35"/>
    <w:rsid w:val="00122706"/>
    <w:rsid w:val="00122DE9"/>
    <w:rsid w:val="0013177A"/>
    <w:rsid w:val="00134103"/>
    <w:rsid w:val="0013590E"/>
    <w:rsid w:val="00147D46"/>
    <w:rsid w:val="00151AD8"/>
    <w:rsid w:val="00154808"/>
    <w:rsid w:val="001559A7"/>
    <w:rsid w:val="001608EE"/>
    <w:rsid w:val="00162BC8"/>
    <w:rsid w:val="00167107"/>
    <w:rsid w:val="001673C7"/>
    <w:rsid w:val="001675F5"/>
    <w:rsid w:val="00171A65"/>
    <w:rsid w:val="00171E31"/>
    <w:rsid w:val="001751F6"/>
    <w:rsid w:val="001755AF"/>
    <w:rsid w:val="001774B9"/>
    <w:rsid w:val="00180C22"/>
    <w:rsid w:val="001814FF"/>
    <w:rsid w:val="00185ECB"/>
    <w:rsid w:val="001864F1"/>
    <w:rsid w:val="00190E59"/>
    <w:rsid w:val="00192818"/>
    <w:rsid w:val="00195E9F"/>
    <w:rsid w:val="001A293E"/>
    <w:rsid w:val="001B108F"/>
    <w:rsid w:val="001B7F9F"/>
    <w:rsid w:val="001C5095"/>
    <w:rsid w:val="001D09B6"/>
    <w:rsid w:val="001D45B4"/>
    <w:rsid w:val="001D5A0F"/>
    <w:rsid w:val="001E0F12"/>
    <w:rsid w:val="001E1E10"/>
    <w:rsid w:val="001E4590"/>
    <w:rsid w:val="001E5992"/>
    <w:rsid w:val="001F4AE5"/>
    <w:rsid w:val="00202778"/>
    <w:rsid w:val="0020671B"/>
    <w:rsid w:val="002136BC"/>
    <w:rsid w:val="0021400C"/>
    <w:rsid w:val="0021622F"/>
    <w:rsid w:val="00220FCC"/>
    <w:rsid w:val="00221310"/>
    <w:rsid w:val="002231D1"/>
    <w:rsid w:val="002321BF"/>
    <w:rsid w:val="002357E5"/>
    <w:rsid w:val="00236252"/>
    <w:rsid w:val="002438C9"/>
    <w:rsid w:val="0025046E"/>
    <w:rsid w:val="00254294"/>
    <w:rsid w:val="00261ADE"/>
    <w:rsid w:val="00261B2D"/>
    <w:rsid w:val="002620BA"/>
    <w:rsid w:val="00264DEA"/>
    <w:rsid w:val="00275E42"/>
    <w:rsid w:val="0028060A"/>
    <w:rsid w:val="002823F2"/>
    <w:rsid w:val="0028414A"/>
    <w:rsid w:val="002857D0"/>
    <w:rsid w:val="00292099"/>
    <w:rsid w:val="002934D9"/>
    <w:rsid w:val="00294BBC"/>
    <w:rsid w:val="002A25DD"/>
    <w:rsid w:val="002A5222"/>
    <w:rsid w:val="002A7901"/>
    <w:rsid w:val="002B147F"/>
    <w:rsid w:val="002B2288"/>
    <w:rsid w:val="002C210F"/>
    <w:rsid w:val="002D236E"/>
    <w:rsid w:val="002D393E"/>
    <w:rsid w:val="002D44EE"/>
    <w:rsid w:val="002E0821"/>
    <w:rsid w:val="003166BF"/>
    <w:rsid w:val="003177D9"/>
    <w:rsid w:val="00333BE1"/>
    <w:rsid w:val="003428B4"/>
    <w:rsid w:val="0034411C"/>
    <w:rsid w:val="00345D2B"/>
    <w:rsid w:val="003545C4"/>
    <w:rsid w:val="003572D3"/>
    <w:rsid w:val="003572DD"/>
    <w:rsid w:val="003622BA"/>
    <w:rsid w:val="003642DE"/>
    <w:rsid w:val="00367E2A"/>
    <w:rsid w:val="00370096"/>
    <w:rsid w:val="00375460"/>
    <w:rsid w:val="00381F7F"/>
    <w:rsid w:val="003864E4"/>
    <w:rsid w:val="00393270"/>
    <w:rsid w:val="00394B69"/>
    <w:rsid w:val="00394F2D"/>
    <w:rsid w:val="003A46C0"/>
    <w:rsid w:val="003B1F0A"/>
    <w:rsid w:val="003D0AF2"/>
    <w:rsid w:val="003E1C8B"/>
    <w:rsid w:val="003E453A"/>
    <w:rsid w:val="003E46D3"/>
    <w:rsid w:val="003E4E0C"/>
    <w:rsid w:val="003E5BE6"/>
    <w:rsid w:val="003F3AFC"/>
    <w:rsid w:val="00400568"/>
    <w:rsid w:val="00414E12"/>
    <w:rsid w:val="0042067D"/>
    <w:rsid w:val="0042263C"/>
    <w:rsid w:val="004414DB"/>
    <w:rsid w:val="00443566"/>
    <w:rsid w:val="00444680"/>
    <w:rsid w:val="004457C5"/>
    <w:rsid w:val="00450F27"/>
    <w:rsid w:val="0045274C"/>
    <w:rsid w:val="004554E8"/>
    <w:rsid w:val="00457567"/>
    <w:rsid w:val="004676FA"/>
    <w:rsid w:val="00467CEB"/>
    <w:rsid w:val="00473CD8"/>
    <w:rsid w:val="00474D16"/>
    <w:rsid w:val="00476650"/>
    <w:rsid w:val="0048034A"/>
    <w:rsid w:val="004814BB"/>
    <w:rsid w:val="00481D80"/>
    <w:rsid w:val="004909A6"/>
    <w:rsid w:val="00493105"/>
    <w:rsid w:val="00493B55"/>
    <w:rsid w:val="004943CC"/>
    <w:rsid w:val="004A03D2"/>
    <w:rsid w:val="004A1B57"/>
    <w:rsid w:val="004A27EB"/>
    <w:rsid w:val="004A4A49"/>
    <w:rsid w:val="004A5DE0"/>
    <w:rsid w:val="004A7219"/>
    <w:rsid w:val="004B24DF"/>
    <w:rsid w:val="004C1AD0"/>
    <w:rsid w:val="004C35C8"/>
    <w:rsid w:val="004D0769"/>
    <w:rsid w:val="004D16BA"/>
    <w:rsid w:val="004E2512"/>
    <w:rsid w:val="004E35FD"/>
    <w:rsid w:val="004E7238"/>
    <w:rsid w:val="004F037F"/>
    <w:rsid w:val="004F6E04"/>
    <w:rsid w:val="00500273"/>
    <w:rsid w:val="005055E5"/>
    <w:rsid w:val="00506D2D"/>
    <w:rsid w:val="00516007"/>
    <w:rsid w:val="005256DB"/>
    <w:rsid w:val="005406A5"/>
    <w:rsid w:val="005422A9"/>
    <w:rsid w:val="00547FB7"/>
    <w:rsid w:val="0055371A"/>
    <w:rsid w:val="005553C7"/>
    <w:rsid w:val="005553CF"/>
    <w:rsid w:val="00563563"/>
    <w:rsid w:val="005652EF"/>
    <w:rsid w:val="0056571F"/>
    <w:rsid w:val="005662F1"/>
    <w:rsid w:val="005701C3"/>
    <w:rsid w:val="00572BCD"/>
    <w:rsid w:val="005832B7"/>
    <w:rsid w:val="00591502"/>
    <w:rsid w:val="00591F1F"/>
    <w:rsid w:val="00593E1D"/>
    <w:rsid w:val="0059636E"/>
    <w:rsid w:val="005A1CD4"/>
    <w:rsid w:val="005A427E"/>
    <w:rsid w:val="005B6C73"/>
    <w:rsid w:val="005B7506"/>
    <w:rsid w:val="005C0739"/>
    <w:rsid w:val="005C5A69"/>
    <w:rsid w:val="005C6F0B"/>
    <w:rsid w:val="005D187D"/>
    <w:rsid w:val="005D60CC"/>
    <w:rsid w:val="005D75CB"/>
    <w:rsid w:val="005E10CE"/>
    <w:rsid w:val="005E150E"/>
    <w:rsid w:val="005E2897"/>
    <w:rsid w:val="005E5B71"/>
    <w:rsid w:val="005F187D"/>
    <w:rsid w:val="005F1F0D"/>
    <w:rsid w:val="005F5AA8"/>
    <w:rsid w:val="005F6520"/>
    <w:rsid w:val="005F674F"/>
    <w:rsid w:val="00607309"/>
    <w:rsid w:val="006155BE"/>
    <w:rsid w:val="006367A7"/>
    <w:rsid w:val="00656029"/>
    <w:rsid w:val="006619AE"/>
    <w:rsid w:val="00666E8A"/>
    <w:rsid w:val="00684D35"/>
    <w:rsid w:val="00686EBF"/>
    <w:rsid w:val="00695F9E"/>
    <w:rsid w:val="0069672E"/>
    <w:rsid w:val="006A7698"/>
    <w:rsid w:val="006B699B"/>
    <w:rsid w:val="006C078F"/>
    <w:rsid w:val="006C7BA2"/>
    <w:rsid w:val="006D1C21"/>
    <w:rsid w:val="006E2AB2"/>
    <w:rsid w:val="006E5A16"/>
    <w:rsid w:val="006F1DFB"/>
    <w:rsid w:val="006F3699"/>
    <w:rsid w:val="00702A15"/>
    <w:rsid w:val="007056BE"/>
    <w:rsid w:val="00706970"/>
    <w:rsid w:val="00716DB7"/>
    <w:rsid w:val="00740560"/>
    <w:rsid w:val="00745DE3"/>
    <w:rsid w:val="00751828"/>
    <w:rsid w:val="007544F2"/>
    <w:rsid w:val="007602DF"/>
    <w:rsid w:val="0076132B"/>
    <w:rsid w:val="007628F8"/>
    <w:rsid w:val="00763584"/>
    <w:rsid w:val="00766DEA"/>
    <w:rsid w:val="00777E8C"/>
    <w:rsid w:val="007A42F5"/>
    <w:rsid w:val="007A46B3"/>
    <w:rsid w:val="007B02FB"/>
    <w:rsid w:val="007B2B53"/>
    <w:rsid w:val="007B3C50"/>
    <w:rsid w:val="007B5175"/>
    <w:rsid w:val="007B5E6C"/>
    <w:rsid w:val="007B6EE8"/>
    <w:rsid w:val="007E17A8"/>
    <w:rsid w:val="007E51D6"/>
    <w:rsid w:val="007E535F"/>
    <w:rsid w:val="007F0CFF"/>
    <w:rsid w:val="007F59C1"/>
    <w:rsid w:val="007F75D6"/>
    <w:rsid w:val="00800988"/>
    <w:rsid w:val="00801D78"/>
    <w:rsid w:val="00803435"/>
    <w:rsid w:val="00812857"/>
    <w:rsid w:val="00814188"/>
    <w:rsid w:val="00816F82"/>
    <w:rsid w:val="00820284"/>
    <w:rsid w:val="008264AB"/>
    <w:rsid w:val="00833F2D"/>
    <w:rsid w:val="00837DC3"/>
    <w:rsid w:val="0084023E"/>
    <w:rsid w:val="00847B2C"/>
    <w:rsid w:val="00860988"/>
    <w:rsid w:val="00860A6C"/>
    <w:rsid w:val="0086679F"/>
    <w:rsid w:val="0087107B"/>
    <w:rsid w:val="00883B6F"/>
    <w:rsid w:val="00891069"/>
    <w:rsid w:val="008957E1"/>
    <w:rsid w:val="008A290D"/>
    <w:rsid w:val="008A2B49"/>
    <w:rsid w:val="008A2D52"/>
    <w:rsid w:val="008A31BB"/>
    <w:rsid w:val="008A35D0"/>
    <w:rsid w:val="008A3BAB"/>
    <w:rsid w:val="008B1365"/>
    <w:rsid w:val="008B1FC2"/>
    <w:rsid w:val="008C0ADB"/>
    <w:rsid w:val="008D0608"/>
    <w:rsid w:val="008D331A"/>
    <w:rsid w:val="008D4321"/>
    <w:rsid w:val="008D44A4"/>
    <w:rsid w:val="008E2C9C"/>
    <w:rsid w:val="008E4FC6"/>
    <w:rsid w:val="008E5104"/>
    <w:rsid w:val="008E7690"/>
    <w:rsid w:val="008F0953"/>
    <w:rsid w:val="008F255C"/>
    <w:rsid w:val="008F4952"/>
    <w:rsid w:val="008F4D8C"/>
    <w:rsid w:val="008F52BC"/>
    <w:rsid w:val="00912CED"/>
    <w:rsid w:val="00916402"/>
    <w:rsid w:val="0091689D"/>
    <w:rsid w:val="00930040"/>
    <w:rsid w:val="00931AEF"/>
    <w:rsid w:val="00933481"/>
    <w:rsid w:val="00951458"/>
    <w:rsid w:val="0095587C"/>
    <w:rsid w:val="009602AD"/>
    <w:rsid w:val="00965070"/>
    <w:rsid w:val="0096546D"/>
    <w:rsid w:val="00972562"/>
    <w:rsid w:val="00976F3E"/>
    <w:rsid w:val="0098127E"/>
    <w:rsid w:val="00984C87"/>
    <w:rsid w:val="00987068"/>
    <w:rsid w:val="00991092"/>
    <w:rsid w:val="009920AF"/>
    <w:rsid w:val="009A0596"/>
    <w:rsid w:val="009A553C"/>
    <w:rsid w:val="009B670F"/>
    <w:rsid w:val="009B6E91"/>
    <w:rsid w:val="009B728C"/>
    <w:rsid w:val="009D55F4"/>
    <w:rsid w:val="009E1AA9"/>
    <w:rsid w:val="009E6F52"/>
    <w:rsid w:val="009E725B"/>
    <w:rsid w:val="00A01329"/>
    <w:rsid w:val="00A10014"/>
    <w:rsid w:val="00A11998"/>
    <w:rsid w:val="00A20F6F"/>
    <w:rsid w:val="00A259F0"/>
    <w:rsid w:val="00A3180E"/>
    <w:rsid w:val="00A325F6"/>
    <w:rsid w:val="00A33B4A"/>
    <w:rsid w:val="00A374D0"/>
    <w:rsid w:val="00A54B30"/>
    <w:rsid w:val="00A572DD"/>
    <w:rsid w:val="00A57775"/>
    <w:rsid w:val="00A61020"/>
    <w:rsid w:val="00A6107A"/>
    <w:rsid w:val="00A679D5"/>
    <w:rsid w:val="00A77743"/>
    <w:rsid w:val="00A83243"/>
    <w:rsid w:val="00A83E07"/>
    <w:rsid w:val="00AA15DE"/>
    <w:rsid w:val="00AA7D63"/>
    <w:rsid w:val="00AB085F"/>
    <w:rsid w:val="00AD05F8"/>
    <w:rsid w:val="00AD5E29"/>
    <w:rsid w:val="00AD77D3"/>
    <w:rsid w:val="00AE328B"/>
    <w:rsid w:val="00AE7062"/>
    <w:rsid w:val="00AF0B80"/>
    <w:rsid w:val="00AF54EC"/>
    <w:rsid w:val="00AF7D0B"/>
    <w:rsid w:val="00B0642A"/>
    <w:rsid w:val="00B14A9C"/>
    <w:rsid w:val="00B1606F"/>
    <w:rsid w:val="00B175F0"/>
    <w:rsid w:val="00B20D98"/>
    <w:rsid w:val="00B25D66"/>
    <w:rsid w:val="00B42409"/>
    <w:rsid w:val="00B5186D"/>
    <w:rsid w:val="00B56024"/>
    <w:rsid w:val="00B6259F"/>
    <w:rsid w:val="00B70F60"/>
    <w:rsid w:val="00B7126C"/>
    <w:rsid w:val="00B71770"/>
    <w:rsid w:val="00B7316B"/>
    <w:rsid w:val="00B742F3"/>
    <w:rsid w:val="00B760A9"/>
    <w:rsid w:val="00B76677"/>
    <w:rsid w:val="00B774B5"/>
    <w:rsid w:val="00B8617C"/>
    <w:rsid w:val="00B87ABA"/>
    <w:rsid w:val="00B90B2F"/>
    <w:rsid w:val="00B9248F"/>
    <w:rsid w:val="00BA1691"/>
    <w:rsid w:val="00BB008E"/>
    <w:rsid w:val="00BB13FD"/>
    <w:rsid w:val="00BB49F1"/>
    <w:rsid w:val="00BC3C76"/>
    <w:rsid w:val="00BD7044"/>
    <w:rsid w:val="00BD7D9B"/>
    <w:rsid w:val="00BE00FD"/>
    <w:rsid w:val="00BE7031"/>
    <w:rsid w:val="00BF2DE1"/>
    <w:rsid w:val="00BF31D0"/>
    <w:rsid w:val="00BF574E"/>
    <w:rsid w:val="00C03261"/>
    <w:rsid w:val="00C03BFE"/>
    <w:rsid w:val="00C0468E"/>
    <w:rsid w:val="00C11409"/>
    <w:rsid w:val="00C13AB3"/>
    <w:rsid w:val="00C15E2B"/>
    <w:rsid w:val="00C25D92"/>
    <w:rsid w:val="00C26F06"/>
    <w:rsid w:val="00C3308C"/>
    <w:rsid w:val="00C33332"/>
    <w:rsid w:val="00C3425C"/>
    <w:rsid w:val="00C35081"/>
    <w:rsid w:val="00C469E9"/>
    <w:rsid w:val="00C47B71"/>
    <w:rsid w:val="00C56B24"/>
    <w:rsid w:val="00C614B3"/>
    <w:rsid w:val="00C63EC2"/>
    <w:rsid w:val="00C81193"/>
    <w:rsid w:val="00C85207"/>
    <w:rsid w:val="00C8640C"/>
    <w:rsid w:val="00C8695E"/>
    <w:rsid w:val="00C92606"/>
    <w:rsid w:val="00C93CD3"/>
    <w:rsid w:val="00C94048"/>
    <w:rsid w:val="00C95FE7"/>
    <w:rsid w:val="00C96CF3"/>
    <w:rsid w:val="00CA00A4"/>
    <w:rsid w:val="00CA1279"/>
    <w:rsid w:val="00CB590B"/>
    <w:rsid w:val="00CC1C2F"/>
    <w:rsid w:val="00CC4E48"/>
    <w:rsid w:val="00CC573D"/>
    <w:rsid w:val="00CD1605"/>
    <w:rsid w:val="00CD38F6"/>
    <w:rsid w:val="00CD66FD"/>
    <w:rsid w:val="00CE795B"/>
    <w:rsid w:val="00D06EA6"/>
    <w:rsid w:val="00D13A4A"/>
    <w:rsid w:val="00D153EC"/>
    <w:rsid w:val="00D173C7"/>
    <w:rsid w:val="00D22426"/>
    <w:rsid w:val="00D231A1"/>
    <w:rsid w:val="00D27274"/>
    <w:rsid w:val="00D27F92"/>
    <w:rsid w:val="00D331B1"/>
    <w:rsid w:val="00D3511D"/>
    <w:rsid w:val="00D36A73"/>
    <w:rsid w:val="00D44D60"/>
    <w:rsid w:val="00D44E21"/>
    <w:rsid w:val="00D55679"/>
    <w:rsid w:val="00D60A3C"/>
    <w:rsid w:val="00D628EF"/>
    <w:rsid w:val="00D637C9"/>
    <w:rsid w:val="00D76FC6"/>
    <w:rsid w:val="00D821F1"/>
    <w:rsid w:val="00D9426B"/>
    <w:rsid w:val="00DA1D1C"/>
    <w:rsid w:val="00DB286C"/>
    <w:rsid w:val="00DB610D"/>
    <w:rsid w:val="00DC1D1C"/>
    <w:rsid w:val="00DC3421"/>
    <w:rsid w:val="00DC7135"/>
    <w:rsid w:val="00DD383C"/>
    <w:rsid w:val="00DD4810"/>
    <w:rsid w:val="00DD5E9D"/>
    <w:rsid w:val="00DD6171"/>
    <w:rsid w:val="00DE5484"/>
    <w:rsid w:val="00DE6922"/>
    <w:rsid w:val="00DF6E38"/>
    <w:rsid w:val="00DF7DA7"/>
    <w:rsid w:val="00E01450"/>
    <w:rsid w:val="00E068E3"/>
    <w:rsid w:val="00E121F6"/>
    <w:rsid w:val="00E12466"/>
    <w:rsid w:val="00E145CC"/>
    <w:rsid w:val="00E20A21"/>
    <w:rsid w:val="00E24741"/>
    <w:rsid w:val="00E27E91"/>
    <w:rsid w:val="00E3085E"/>
    <w:rsid w:val="00E344BD"/>
    <w:rsid w:val="00E34858"/>
    <w:rsid w:val="00E41C8B"/>
    <w:rsid w:val="00E44570"/>
    <w:rsid w:val="00E47A0C"/>
    <w:rsid w:val="00E54717"/>
    <w:rsid w:val="00E62B05"/>
    <w:rsid w:val="00E6649B"/>
    <w:rsid w:val="00E67D70"/>
    <w:rsid w:val="00E8324D"/>
    <w:rsid w:val="00E85970"/>
    <w:rsid w:val="00E93A76"/>
    <w:rsid w:val="00EA0D8E"/>
    <w:rsid w:val="00EA7FD9"/>
    <w:rsid w:val="00EB6B0F"/>
    <w:rsid w:val="00EC44F6"/>
    <w:rsid w:val="00EC6248"/>
    <w:rsid w:val="00EE604D"/>
    <w:rsid w:val="00EE7967"/>
    <w:rsid w:val="00EF065D"/>
    <w:rsid w:val="00EF4409"/>
    <w:rsid w:val="00EF494C"/>
    <w:rsid w:val="00EF591F"/>
    <w:rsid w:val="00F031FA"/>
    <w:rsid w:val="00F049E7"/>
    <w:rsid w:val="00F23109"/>
    <w:rsid w:val="00F2323C"/>
    <w:rsid w:val="00F307A9"/>
    <w:rsid w:val="00F31A6D"/>
    <w:rsid w:val="00F3726B"/>
    <w:rsid w:val="00F5164F"/>
    <w:rsid w:val="00F66D25"/>
    <w:rsid w:val="00F67204"/>
    <w:rsid w:val="00F7031E"/>
    <w:rsid w:val="00F73023"/>
    <w:rsid w:val="00F743D2"/>
    <w:rsid w:val="00F77FE1"/>
    <w:rsid w:val="00F82807"/>
    <w:rsid w:val="00F82C25"/>
    <w:rsid w:val="00F95AF5"/>
    <w:rsid w:val="00FA0DEE"/>
    <w:rsid w:val="00FA1C66"/>
    <w:rsid w:val="00FA7160"/>
    <w:rsid w:val="00FB0438"/>
    <w:rsid w:val="00FB78F9"/>
    <w:rsid w:val="00FB7C61"/>
    <w:rsid w:val="00FC706A"/>
    <w:rsid w:val="00FE2268"/>
    <w:rsid w:val="00FE4D92"/>
    <w:rsid w:val="00FF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F0B8"/>
  <w15:docId w15:val="{D725E163-A793-4115-9965-E46C731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5B4"/>
    <w:pPr>
      <w:spacing w:after="0" w:line="240" w:lineRule="auto"/>
    </w:pPr>
    <w:rPr>
      <w:rFonts w:ascii="Times New Roman" w:eastAsia="Times New Roman" w:hAnsi="Times New Roman" w:cs="Times New Roman"/>
      <w:sz w:val="24"/>
      <w:szCs w:val="24"/>
      <w:lang w:val="en-GB" w:eastAsia="ru-RU"/>
    </w:rPr>
  </w:style>
  <w:style w:type="paragraph" w:styleId="20">
    <w:name w:val="heading 2"/>
    <w:basedOn w:val="a"/>
    <w:next w:val="a"/>
    <w:link w:val="21"/>
    <w:uiPriority w:val="9"/>
    <w:semiHidden/>
    <w:unhideWhenUsed/>
    <w:qFormat/>
    <w:rsid w:val="001A29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1A293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2">
    <w:name w:val="Normal2"/>
    <w:uiPriority w:val="99"/>
    <w:rsid w:val="001A293E"/>
    <w:pPr>
      <w:spacing w:after="0" w:line="240" w:lineRule="auto"/>
    </w:pPr>
    <w:rPr>
      <w:rFonts w:ascii="Times New Roman" w:eastAsia="Times New Roman" w:hAnsi="Times New Roman" w:cs="Times New Roman"/>
      <w:sz w:val="20"/>
      <w:szCs w:val="20"/>
      <w:lang w:eastAsia="ru-RU"/>
    </w:rPr>
  </w:style>
  <w:style w:type="paragraph" w:styleId="a3">
    <w:name w:val="Body Text"/>
    <w:basedOn w:val="a"/>
    <w:link w:val="a4"/>
    <w:uiPriority w:val="99"/>
    <w:rsid w:val="001A293E"/>
    <w:pPr>
      <w:ind w:right="-44"/>
    </w:pPr>
  </w:style>
  <w:style w:type="character" w:customStyle="1" w:styleId="a4">
    <w:name w:val="Основной текст Знак"/>
    <w:basedOn w:val="a0"/>
    <w:link w:val="a3"/>
    <w:uiPriority w:val="99"/>
    <w:rsid w:val="001A293E"/>
    <w:rPr>
      <w:rFonts w:ascii="Times New Roman" w:eastAsia="Times New Roman" w:hAnsi="Times New Roman" w:cs="Times New Roman"/>
      <w:sz w:val="24"/>
      <w:szCs w:val="24"/>
      <w:lang w:val="en-GB" w:eastAsia="ru-RU"/>
    </w:rPr>
  </w:style>
  <w:style w:type="character" w:customStyle="1" w:styleId="apple-style-span">
    <w:name w:val="apple-style-span"/>
    <w:uiPriority w:val="99"/>
    <w:rsid w:val="001A293E"/>
  </w:style>
  <w:style w:type="paragraph" w:customStyle="1" w:styleId="1">
    <w:name w:val="Основной 1"/>
    <w:basedOn w:val="a"/>
    <w:rsid w:val="001A293E"/>
    <w:pPr>
      <w:numPr>
        <w:numId w:val="1"/>
      </w:numPr>
      <w:spacing w:before="360" w:after="240"/>
      <w:jc w:val="both"/>
    </w:pPr>
    <w:rPr>
      <w:rFonts w:ascii="Arial" w:hAnsi="Arial"/>
      <w:b/>
      <w:bCs/>
      <w:sz w:val="28"/>
      <w:lang w:val="ru-RU"/>
    </w:rPr>
  </w:style>
  <w:style w:type="paragraph" w:customStyle="1" w:styleId="2">
    <w:name w:val="Основной 2"/>
    <w:basedOn w:val="20"/>
    <w:rsid w:val="001A293E"/>
    <w:pPr>
      <w:keepNext w:val="0"/>
      <w:keepLines w:val="0"/>
      <w:numPr>
        <w:ilvl w:val="1"/>
        <w:numId w:val="1"/>
      </w:numPr>
      <w:spacing w:before="120" w:after="120"/>
      <w:jc w:val="both"/>
    </w:pPr>
    <w:rPr>
      <w:rFonts w:ascii="Arial" w:eastAsia="Times New Roman" w:hAnsi="Arial" w:cs="Arial"/>
      <w:color w:val="auto"/>
      <w:sz w:val="24"/>
      <w:szCs w:val="24"/>
      <w:lang w:val="ru-RU"/>
    </w:rPr>
  </w:style>
  <w:style w:type="paragraph" w:customStyle="1" w:styleId="3">
    <w:name w:val="Основной 3"/>
    <w:basedOn w:val="30"/>
    <w:rsid w:val="001A293E"/>
    <w:pPr>
      <w:keepNext w:val="0"/>
      <w:keepLines w:val="0"/>
      <w:numPr>
        <w:ilvl w:val="2"/>
        <w:numId w:val="1"/>
      </w:numPr>
      <w:spacing w:before="120" w:after="120"/>
      <w:jc w:val="both"/>
    </w:pPr>
    <w:rPr>
      <w:rFonts w:ascii="Arial" w:eastAsia="Times New Roman" w:hAnsi="Arial" w:cs="Arial"/>
      <w:color w:val="auto"/>
      <w:szCs w:val="22"/>
      <w:lang w:val="ru-RU"/>
    </w:rPr>
  </w:style>
  <w:style w:type="character" w:customStyle="1" w:styleId="21">
    <w:name w:val="Заголовок 2 Знак"/>
    <w:basedOn w:val="a0"/>
    <w:link w:val="20"/>
    <w:uiPriority w:val="9"/>
    <w:semiHidden/>
    <w:rsid w:val="001A293E"/>
    <w:rPr>
      <w:rFonts w:asciiTheme="majorHAnsi" w:eastAsiaTheme="majorEastAsia" w:hAnsiTheme="majorHAnsi" w:cstheme="majorBidi"/>
      <w:color w:val="2E74B5" w:themeColor="accent1" w:themeShade="BF"/>
      <w:sz w:val="26"/>
      <w:szCs w:val="26"/>
      <w:lang w:val="en-GB" w:eastAsia="ru-RU"/>
    </w:rPr>
  </w:style>
  <w:style w:type="character" w:customStyle="1" w:styleId="31">
    <w:name w:val="Заголовок 3 Знак"/>
    <w:basedOn w:val="a0"/>
    <w:link w:val="30"/>
    <w:uiPriority w:val="9"/>
    <w:semiHidden/>
    <w:rsid w:val="001A293E"/>
    <w:rPr>
      <w:rFonts w:asciiTheme="majorHAnsi" w:eastAsiaTheme="majorEastAsia" w:hAnsiTheme="majorHAnsi" w:cstheme="majorBidi"/>
      <w:color w:val="1F4D78" w:themeColor="accent1" w:themeShade="7F"/>
      <w:sz w:val="24"/>
      <w:szCs w:val="24"/>
      <w:lang w:val="en-GB" w:eastAsia="ru-RU"/>
    </w:rPr>
  </w:style>
  <w:style w:type="paragraph" w:styleId="a5">
    <w:name w:val="List Paragraph"/>
    <w:aliases w:val="Bullet List Paragraph,Use Case List Paragraph,List Paragraph1"/>
    <w:basedOn w:val="a"/>
    <w:link w:val="a6"/>
    <w:uiPriority w:val="34"/>
    <w:qFormat/>
    <w:rsid w:val="00C81193"/>
    <w:pPr>
      <w:spacing w:after="200" w:line="276" w:lineRule="auto"/>
      <w:ind w:left="720"/>
      <w:contextualSpacing/>
    </w:pPr>
    <w:rPr>
      <w:rFonts w:ascii="Calibri" w:eastAsia="Calibri" w:hAnsi="Calibri"/>
      <w:sz w:val="22"/>
      <w:szCs w:val="22"/>
      <w:lang w:val="ru-RU" w:eastAsia="en-US"/>
    </w:rPr>
  </w:style>
  <w:style w:type="table" w:styleId="a7">
    <w:name w:val="Table Grid"/>
    <w:basedOn w:val="a1"/>
    <w:uiPriority w:val="39"/>
    <w:rsid w:val="0040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E2512"/>
    <w:pPr>
      <w:tabs>
        <w:tab w:val="center" w:pos="4677"/>
        <w:tab w:val="right" w:pos="9355"/>
      </w:tabs>
    </w:pPr>
  </w:style>
  <w:style w:type="character" w:customStyle="1" w:styleId="a9">
    <w:name w:val="Верхний колонтитул Знак"/>
    <w:basedOn w:val="a0"/>
    <w:link w:val="a8"/>
    <w:uiPriority w:val="99"/>
    <w:rsid w:val="004E2512"/>
    <w:rPr>
      <w:rFonts w:ascii="Times New Roman" w:eastAsia="Times New Roman" w:hAnsi="Times New Roman" w:cs="Times New Roman"/>
      <w:sz w:val="24"/>
      <w:szCs w:val="24"/>
      <w:lang w:val="en-GB" w:eastAsia="ru-RU"/>
    </w:rPr>
  </w:style>
  <w:style w:type="paragraph" w:styleId="aa">
    <w:name w:val="footer"/>
    <w:basedOn w:val="a"/>
    <w:link w:val="ab"/>
    <w:uiPriority w:val="99"/>
    <w:unhideWhenUsed/>
    <w:rsid w:val="004E2512"/>
    <w:pPr>
      <w:tabs>
        <w:tab w:val="center" w:pos="4677"/>
        <w:tab w:val="right" w:pos="9355"/>
      </w:tabs>
    </w:pPr>
  </w:style>
  <w:style w:type="character" w:customStyle="1" w:styleId="ab">
    <w:name w:val="Нижний колонтитул Знак"/>
    <w:basedOn w:val="a0"/>
    <w:link w:val="aa"/>
    <w:uiPriority w:val="99"/>
    <w:rsid w:val="004E2512"/>
    <w:rPr>
      <w:rFonts w:ascii="Times New Roman" w:eastAsia="Times New Roman" w:hAnsi="Times New Roman" w:cs="Times New Roman"/>
      <w:sz w:val="24"/>
      <w:szCs w:val="24"/>
      <w:lang w:val="en-GB" w:eastAsia="ru-RU"/>
    </w:rPr>
  </w:style>
  <w:style w:type="character" w:customStyle="1" w:styleId="Heading1Char">
    <w:name w:val="Heading 1 Char"/>
    <w:aliases w:val="Heading 21 Char,Subchapter 1.1 Char,Chapter Indo Char,Major Char,título 2 Char,título 21 Char,título 22 Char,título 23 Char,título 24 Char,título 25 Char,Titulo 2 Char,H2-Heading 2 Char,2 Char,Header 2 Char,l2 Char,Header2 Char,h2 Char"/>
    <w:basedOn w:val="a0"/>
    <w:uiPriority w:val="9"/>
    <w:rsid w:val="0048034A"/>
    <w:rPr>
      <w:rFonts w:asciiTheme="majorHAnsi" w:eastAsiaTheme="majorEastAsia" w:hAnsiTheme="majorHAnsi" w:cstheme="majorBidi"/>
      <w:b/>
      <w:bCs/>
      <w:kern w:val="32"/>
      <w:sz w:val="32"/>
      <w:szCs w:val="32"/>
      <w:lang w:val="en-GB"/>
    </w:rPr>
  </w:style>
  <w:style w:type="paragraph" w:styleId="ac">
    <w:name w:val="Balloon Text"/>
    <w:basedOn w:val="a"/>
    <w:link w:val="ad"/>
    <w:uiPriority w:val="99"/>
    <w:semiHidden/>
    <w:unhideWhenUsed/>
    <w:rsid w:val="007E535F"/>
    <w:rPr>
      <w:rFonts w:ascii="Tahoma" w:hAnsi="Tahoma" w:cs="Tahoma"/>
      <w:sz w:val="16"/>
      <w:szCs w:val="16"/>
    </w:rPr>
  </w:style>
  <w:style w:type="character" w:customStyle="1" w:styleId="ad">
    <w:name w:val="Текст выноски Знак"/>
    <w:basedOn w:val="a0"/>
    <w:link w:val="ac"/>
    <w:uiPriority w:val="99"/>
    <w:semiHidden/>
    <w:rsid w:val="007E535F"/>
    <w:rPr>
      <w:rFonts w:ascii="Tahoma" w:eastAsia="Times New Roman" w:hAnsi="Tahoma" w:cs="Tahoma"/>
      <w:sz w:val="16"/>
      <w:szCs w:val="16"/>
      <w:lang w:val="en-GB" w:eastAsia="ru-RU"/>
    </w:rPr>
  </w:style>
  <w:style w:type="character" w:styleId="ae">
    <w:name w:val="annotation reference"/>
    <w:basedOn w:val="a0"/>
    <w:uiPriority w:val="99"/>
    <w:semiHidden/>
    <w:unhideWhenUsed/>
    <w:rsid w:val="007544F2"/>
    <w:rPr>
      <w:sz w:val="16"/>
      <w:szCs w:val="16"/>
    </w:rPr>
  </w:style>
  <w:style w:type="paragraph" w:styleId="af">
    <w:name w:val="annotation text"/>
    <w:basedOn w:val="a"/>
    <w:link w:val="af0"/>
    <w:uiPriority w:val="99"/>
    <w:semiHidden/>
    <w:unhideWhenUsed/>
    <w:rsid w:val="007544F2"/>
    <w:rPr>
      <w:sz w:val="20"/>
      <w:szCs w:val="20"/>
    </w:rPr>
  </w:style>
  <w:style w:type="character" w:customStyle="1" w:styleId="af0">
    <w:name w:val="Текст примечания Знак"/>
    <w:basedOn w:val="a0"/>
    <w:link w:val="af"/>
    <w:uiPriority w:val="99"/>
    <w:semiHidden/>
    <w:rsid w:val="007544F2"/>
    <w:rPr>
      <w:rFonts w:ascii="Times New Roman" w:eastAsia="Times New Roman" w:hAnsi="Times New Roman" w:cs="Times New Roman"/>
      <w:sz w:val="20"/>
      <w:szCs w:val="20"/>
      <w:lang w:val="en-GB" w:eastAsia="ru-RU"/>
    </w:rPr>
  </w:style>
  <w:style w:type="paragraph" w:styleId="af1">
    <w:name w:val="annotation subject"/>
    <w:basedOn w:val="af"/>
    <w:next w:val="af"/>
    <w:link w:val="af2"/>
    <w:uiPriority w:val="99"/>
    <w:semiHidden/>
    <w:unhideWhenUsed/>
    <w:rsid w:val="007544F2"/>
    <w:rPr>
      <w:b/>
      <w:bCs/>
    </w:rPr>
  </w:style>
  <w:style w:type="character" w:customStyle="1" w:styleId="af2">
    <w:name w:val="Тема примечания Знак"/>
    <w:basedOn w:val="af0"/>
    <w:link w:val="af1"/>
    <w:uiPriority w:val="99"/>
    <w:semiHidden/>
    <w:rsid w:val="007544F2"/>
    <w:rPr>
      <w:rFonts w:ascii="Times New Roman" w:eastAsia="Times New Roman" w:hAnsi="Times New Roman" w:cs="Times New Roman"/>
      <w:b/>
      <w:bCs/>
      <w:sz w:val="20"/>
      <w:szCs w:val="20"/>
      <w:lang w:val="en-GB" w:eastAsia="ru-RU"/>
    </w:rPr>
  </w:style>
  <w:style w:type="paragraph" w:styleId="af3">
    <w:name w:val="Revision"/>
    <w:hidden/>
    <w:uiPriority w:val="99"/>
    <w:semiHidden/>
    <w:rsid w:val="00474D16"/>
    <w:pPr>
      <w:spacing w:after="0" w:line="240" w:lineRule="auto"/>
    </w:pPr>
    <w:rPr>
      <w:rFonts w:ascii="Times New Roman" w:eastAsia="Times New Roman" w:hAnsi="Times New Roman" w:cs="Times New Roman"/>
      <w:sz w:val="24"/>
      <w:szCs w:val="24"/>
      <w:lang w:val="en-GB" w:eastAsia="ru-RU"/>
    </w:rPr>
  </w:style>
  <w:style w:type="paragraph" w:styleId="af4">
    <w:name w:val="Salutation"/>
    <w:basedOn w:val="a"/>
    <w:link w:val="af5"/>
    <w:uiPriority w:val="99"/>
    <w:rsid w:val="00C614B3"/>
    <w:pPr>
      <w:suppressAutoHyphens/>
      <w:spacing w:before="720" w:after="240"/>
      <w:jc w:val="both"/>
    </w:pPr>
    <w:rPr>
      <w:spacing w:val="-2"/>
      <w:szCs w:val="20"/>
      <w:lang w:val="en-US" w:eastAsia="en-US"/>
    </w:rPr>
  </w:style>
  <w:style w:type="character" w:customStyle="1" w:styleId="af5">
    <w:name w:val="Приветствие Знак"/>
    <w:basedOn w:val="a0"/>
    <w:link w:val="af4"/>
    <w:uiPriority w:val="99"/>
    <w:rsid w:val="00C614B3"/>
    <w:rPr>
      <w:rFonts w:ascii="Times New Roman" w:eastAsia="Times New Roman" w:hAnsi="Times New Roman" w:cs="Times New Roman"/>
      <w:spacing w:val="-2"/>
      <w:sz w:val="24"/>
      <w:szCs w:val="20"/>
      <w:lang w:val="en-US"/>
    </w:rPr>
  </w:style>
  <w:style w:type="character" w:customStyle="1" w:styleId="10">
    <w:name w:val="Основной текст Знак1"/>
    <w:basedOn w:val="a0"/>
    <w:uiPriority w:val="99"/>
    <w:locked/>
    <w:rsid w:val="00E20A21"/>
    <w:rPr>
      <w:rFonts w:ascii="Arial" w:hAnsi="Arial" w:cs="Arial"/>
      <w:sz w:val="20"/>
      <w:szCs w:val="20"/>
      <w:u w:val="none"/>
    </w:rPr>
  </w:style>
  <w:style w:type="character" w:styleId="af6">
    <w:name w:val="Hyperlink"/>
    <w:basedOn w:val="a0"/>
    <w:uiPriority w:val="99"/>
    <w:unhideWhenUsed/>
    <w:rsid w:val="008F4D8C"/>
    <w:rPr>
      <w:color w:val="0000FF"/>
      <w:u w:val="single"/>
    </w:rPr>
  </w:style>
  <w:style w:type="character" w:customStyle="1" w:styleId="a6">
    <w:name w:val="Абзац списка Знак"/>
    <w:aliases w:val="Bullet List Paragraph Знак,Use Case List Paragraph Знак,List Paragraph1 Знак"/>
    <w:link w:val="a5"/>
    <w:uiPriority w:val="34"/>
    <w:locked/>
    <w:rsid w:val="001559A7"/>
    <w:rPr>
      <w:rFonts w:ascii="Calibri" w:eastAsia="Calibri" w:hAnsi="Calibri" w:cs="Times New Roman"/>
    </w:rPr>
  </w:style>
  <w:style w:type="character" w:customStyle="1" w:styleId="11">
    <w:name w:val="Заголовок №1_"/>
    <w:basedOn w:val="a0"/>
    <w:link w:val="12"/>
    <w:uiPriority w:val="99"/>
    <w:locked/>
    <w:rsid w:val="00033C2C"/>
    <w:rPr>
      <w:rFonts w:ascii="Arial" w:hAnsi="Arial" w:cs="Arial"/>
      <w:b/>
      <w:bCs/>
      <w:sz w:val="20"/>
      <w:szCs w:val="20"/>
      <w:shd w:val="clear" w:color="auto" w:fill="FFFFFF"/>
    </w:rPr>
  </w:style>
  <w:style w:type="paragraph" w:customStyle="1" w:styleId="12">
    <w:name w:val="Заголовок №1"/>
    <w:basedOn w:val="a"/>
    <w:link w:val="11"/>
    <w:uiPriority w:val="99"/>
    <w:rsid w:val="00033C2C"/>
    <w:pPr>
      <w:widowControl w:val="0"/>
      <w:shd w:val="clear" w:color="auto" w:fill="FFFFFF"/>
      <w:spacing w:after="80" w:line="266" w:lineRule="auto"/>
      <w:ind w:firstLine="580"/>
      <w:outlineLvl w:val="0"/>
    </w:pPr>
    <w:rPr>
      <w:rFonts w:ascii="Arial" w:eastAsiaTheme="minorHAnsi" w:hAnsi="Arial" w:cs="Arial"/>
      <w:b/>
      <w:bCs/>
      <w:sz w:val="20"/>
      <w:szCs w:val="20"/>
      <w:lang w:val="ru-RU" w:eastAsia="en-US"/>
    </w:rPr>
  </w:style>
  <w:style w:type="character" w:styleId="af7">
    <w:name w:val="footnote reference"/>
    <w:basedOn w:val="a0"/>
    <w:uiPriority w:val="99"/>
    <w:semiHidden/>
    <w:unhideWhenUsed/>
    <w:rsid w:val="00033C2C"/>
    <w:rPr>
      <w:vertAlign w:val="superscript"/>
    </w:rPr>
  </w:style>
  <w:style w:type="paragraph" w:styleId="af8">
    <w:name w:val="Plain Text"/>
    <w:basedOn w:val="a"/>
    <w:link w:val="af9"/>
    <w:rsid w:val="00AD05F8"/>
    <w:rPr>
      <w:rFonts w:ascii="Courier New" w:hAnsi="Courier New"/>
      <w:sz w:val="20"/>
      <w:szCs w:val="20"/>
      <w:lang w:val="x-none" w:eastAsia="x-none"/>
    </w:rPr>
  </w:style>
  <w:style w:type="character" w:customStyle="1" w:styleId="af9">
    <w:name w:val="Текст Знак"/>
    <w:basedOn w:val="a0"/>
    <w:link w:val="af8"/>
    <w:rsid w:val="00AD05F8"/>
    <w:rPr>
      <w:rFonts w:ascii="Courier New" w:eastAsia="Times New Roman" w:hAnsi="Courier New" w:cs="Times New Roman"/>
      <w:sz w:val="20"/>
      <w:szCs w:val="20"/>
      <w:lang w:val="x-none" w:eastAsia="x-none"/>
    </w:rPr>
  </w:style>
  <w:style w:type="paragraph" w:customStyle="1" w:styleId="ConsPlusNonformat">
    <w:name w:val="ConsPlusNonformat"/>
    <w:rsid w:val="00AD05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ss-vq0n74-text">
    <w:name w:val="css-vq0n74-text"/>
    <w:basedOn w:val="a"/>
    <w:rsid w:val="00C94048"/>
    <w:pPr>
      <w:spacing w:before="100" w:beforeAutospacing="1" w:after="100" w:afterAutospacing="1"/>
    </w:pPr>
    <w:rPr>
      <w:lang w:val="ru-RU"/>
      <w14:ligatures w14:val="standardContextual"/>
    </w:rPr>
  </w:style>
  <w:style w:type="paragraph" w:customStyle="1" w:styleId="headertext">
    <w:name w:val="headertext"/>
    <w:basedOn w:val="a"/>
    <w:rsid w:val="005F1F0D"/>
    <w:pPr>
      <w:spacing w:before="100" w:beforeAutospacing="1" w:after="100" w:afterAutospacing="1"/>
    </w:pPr>
    <w:rPr>
      <w:lang w:val="ru-RU"/>
    </w:rPr>
  </w:style>
  <w:style w:type="paragraph" w:styleId="afa">
    <w:name w:val="Body Text Indent"/>
    <w:basedOn w:val="a"/>
    <w:link w:val="afb"/>
    <w:uiPriority w:val="99"/>
    <w:semiHidden/>
    <w:unhideWhenUsed/>
    <w:rsid w:val="004A4A49"/>
    <w:pPr>
      <w:spacing w:after="120"/>
      <w:ind w:left="283"/>
    </w:pPr>
  </w:style>
  <w:style w:type="character" w:customStyle="1" w:styleId="afb">
    <w:name w:val="Основной текст с отступом Знак"/>
    <w:basedOn w:val="a0"/>
    <w:link w:val="afa"/>
    <w:uiPriority w:val="99"/>
    <w:semiHidden/>
    <w:rsid w:val="004A4A49"/>
    <w:rPr>
      <w:rFonts w:ascii="Times New Roman" w:eastAsia="Times New Roman" w:hAnsi="Times New Roman" w:cs="Times New Roman"/>
      <w:sz w:val="24"/>
      <w:szCs w:val="24"/>
      <w:lang w:val="en-GB" w:eastAsia="ru-RU"/>
    </w:rPr>
  </w:style>
  <w:style w:type="paragraph" w:customStyle="1" w:styleId="m">
    <w:name w:val="m_ПростойТекст"/>
    <w:basedOn w:val="a"/>
    <w:rsid w:val="004A4A49"/>
    <w:pPr>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0042">
      <w:bodyDiv w:val="1"/>
      <w:marLeft w:val="0"/>
      <w:marRight w:val="0"/>
      <w:marTop w:val="0"/>
      <w:marBottom w:val="0"/>
      <w:divBdr>
        <w:top w:val="none" w:sz="0" w:space="0" w:color="auto"/>
        <w:left w:val="none" w:sz="0" w:space="0" w:color="auto"/>
        <w:bottom w:val="none" w:sz="0" w:space="0" w:color="auto"/>
        <w:right w:val="none" w:sz="0" w:space="0" w:color="auto"/>
      </w:divBdr>
    </w:div>
    <w:div w:id="318576184">
      <w:bodyDiv w:val="1"/>
      <w:marLeft w:val="0"/>
      <w:marRight w:val="0"/>
      <w:marTop w:val="0"/>
      <w:marBottom w:val="0"/>
      <w:divBdr>
        <w:top w:val="none" w:sz="0" w:space="0" w:color="auto"/>
        <w:left w:val="none" w:sz="0" w:space="0" w:color="auto"/>
        <w:bottom w:val="none" w:sz="0" w:space="0" w:color="auto"/>
        <w:right w:val="none" w:sz="0" w:space="0" w:color="auto"/>
      </w:divBdr>
    </w:div>
    <w:div w:id="326370609">
      <w:bodyDiv w:val="1"/>
      <w:marLeft w:val="0"/>
      <w:marRight w:val="0"/>
      <w:marTop w:val="0"/>
      <w:marBottom w:val="0"/>
      <w:divBdr>
        <w:top w:val="none" w:sz="0" w:space="0" w:color="auto"/>
        <w:left w:val="none" w:sz="0" w:space="0" w:color="auto"/>
        <w:bottom w:val="none" w:sz="0" w:space="0" w:color="auto"/>
        <w:right w:val="none" w:sz="0" w:space="0" w:color="auto"/>
      </w:divBdr>
    </w:div>
    <w:div w:id="782530665">
      <w:bodyDiv w:val="1"/>
      <w:marLeft w:val="0"/>
      <w:marRight w:val="0"/>
      <w:marTop w:val="0"/>
      <w:marBottom w:val="0"/>
      <w:divBdr>
        <w:top w:val="none" w:sz="0" w:space="0" w:color="auto"/>
        <w:left w:val="none" w:sz="0" w:space="0" w:color="auto"/>
        <w:bottom w:val="none" w:sz="0" w:space="0" w:color="auto"/>
        <w:right w:val="none" w:sz="0" w:space="0" w:color="auto"/>
      </w:divBdr>
    </w:div>
    <w:div w:id="829367680">
      <w:bodyDiv w:val="1"/>
      <w:marLeft w:val="0"/>
      <w:marRight w:val="0"/>
      <w:marTop w:val="0"/>
      <w:marBottom w:val="0"/>
      <w:divBdr>
        <w:top w:val="none" w:sz="0" w:space="0" w:color="auto"/>
        <w:left w:val="none" w:sz="0" w:space="0" w:color="auto"/>
        <w:bottom w:val="none" w:sz="0" w:space="0" w:color="auto"/>
        <w:right w:val="none" w:sz="0" w:space="0" w:color="auto"/>
      </w:divBdr>
    </w:div>
    <w:div w:id="963149076">
      <w:bodyDiv w:val="1"/>
      <w:marLeft w:val="0"/>
      <w:marRight w:val="0"/>
      <w:marTop w:val="0"/>
      <w:marBottom w:val="0"/>
      <w:divBdr>
        <w:top w:val="none" w:sz="0" w:space="0" w:color="auto"/>
        <w:left w:val="none" w:sz="0" w:space="0" w:color="auto"/>
        <w:bottom w:val="none" w:sz="0" w:space="0" w:color="auto"/>
        <w:right w:val="none" w:sz="0" w:space="0" w:color="auto"/>
      </w:divBdr>
    </w:div>
    <w:div w:id="15555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bonreg.ru/pdf/&#1055;&#1088;&#1072;&#1074;&#1080;&#1083;&#1072;%20&#1086;&#1073;&#1097;&#1077;&#1089;&#1090;&#1074;&#1077;&#1085;&#1085;&#1099;&#1093;%20&#1086;&#1073;&#1089;&#1091;&#1078;&#1076;&#1077;&#1085;&#1080;&#108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4CE1-EBFF-47B9-9621-031B477D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1114</Words>
  <Characters>6353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АЕК</dc:creator>
  <cp:lastModifiedBy>Миниханов Константин Дмитриевич</cp:lastModifiedBy>
  <cp:revision>3</cp:revision>
  <cp:lastPrinted>2025-11-10T03:48:00Z</cp:lastPrinted>
  <dcterms:created xsi:type="dcterms:W3CDTF">2025-11-19T01:38:00Z</dcterms:created>
  <dcterms:modified xsi:type="dcterms:W3CDTF">2025-11-19T01:38:00Z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1118879346</vt:i4>
  </property>
</Properties>
</file>