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9B" w:rsidRDefault="00763D9B" w:rsidP="00763D9B">
      <w:pPr>
        <w:pStyle w:val="13"/>
        <w:keepNext/>
        <w:keepLines/>
        <w:spacing w:after="0"/>
        <w:ind w:firstLine="0"/>
        <w:jc w:val="right"/>
        <w:rPr>
          <w:rStyle w:val="12"/>
          <w:b/>
          <w:bCs/>
        </w:rPr>
      </w:pPr>
      <w:bookmarkStart w:id="0" w:name="bookmark4"/>
      <w:r>
        <w:rPr>
          <w:rStyle w:val="12"/>
          <w:b/>
          <w:bCs/>
        </w:rPr>
        <w:t>Приложение 2</w:t>
      </w:r>
    </w:p>
    <w:p w:rsidR="00763D9B" w:rsidRDefault="00763D9B" w:rsidP="00763D9B">
      <w:pPr>
        <w:pStyle w:val="13"/>
        <w:keepNext/>
        <w:keepLines/>
        <w:spacing w:after="0"/>
        <w:ind w:firstLine="0"/>
        <w:jc w:val="center"/>
        <w:rPr>
          <w:rStyle w:val="12"/>
          <w:b/>
          <w:bCs/>
        </w:rPr>
      </w:pPr>
    </w:p>
    <w:p w:rsidR="00763D9B" w:rsidRDefault="00763D9B" w:rsidP="00763D9B">
      <w:pPr>
        <w:pStyle w:val="13"/>
        <w:keepNext/>
        <w:keepLines/>
        <w:spacing w:after="0"/>
        <w:ind w:firstLine="0"/>
        <w:jc w:val="center"/>
        <w:rPr>
          <w:rStyle w:val="12"/>
          <w:b/>
          <w:bCs/>
        </w:rPr>
      </w:pPr>
    </w:p>
    <w:p w:rsidR="00763D9B" w:rsidRDefault="00763D9B" w:rsidP="00763D9B">
      <w:pPr>
        <w:pStyle w:val="13"/>
        <w:keepNext/>
        <w:keepLines/>
        <w:spacing w:after="0"/>
        <w:ind w:firstLine="0"/>
        <w:jc w:val="center"/>
        <w:rPr>
          <w:rStyle w:val="12"/>
          <w:b/>
          <w:bCs/>
        </w:rPr>
      </w:pPr>
    </w:p>
    <w:p w:rsidR="00763D9B" w:rsidRDefault="00763D9B" w:rsidP="00763D9B">
      <w:pPr>
        <w:pStyle w:val="13"/>
        <w:keepNext/>
        <w:keepLines/>
        <w:spacing w:after="0"/>
        <w:ind w:firstLine="0"/>
        <w:jc w:val="center"/>
        <w:rPr>
          <w:rStyle w:val="12"/>
          <w:b/>
          <w:bCs/>
        </w:rPr>
      </w:pPr>
    </w:p>
    <w:p w:rsidR="00763D9B" w:rsidRDefault="00763D9B" w:rsidP="00763D9B">
      <w:pPr>
        <w:pStyle w:val="13"/>
        <w:keepNext/>
        <w:keepLines/>
        <w:spacing w:after="0"/>
        <w:ind w:firstLine="0"/>
        <w:jc w:val="center"/>
        <w:rPr>
          <w:rStyle w:val="12"/>
          <w:b/>
          <w:bCs/>
        </w:rPr>
      </w:pPr>
      <w:r>
        <w:rPr>
          <w:rStyle w:val="12"/>
          <w:b/>
          <w:bCs/>
        </w:rPr>
        <w:t>Технические условия (ТУ)</w:t>
      </w:r>
      <w:bookmarkEnd w:id="0"/>
    </w:p>
    <w:p w:rsidR="00763D9B" w:rsidRDefault="00763D9B" w:rsidP="00763D9B">
      <w:pPr>
        <w:pStyle w:val="13"/>
        <w:keepNext/>
        <w:keepLines/>
        <w:spacing w:after="0"/>
        <w:ind w:firstLine="0"/>
        <w:jc w:val="center"/>
        <w:rPr>
          <w:rStyle w:val="12"/>
          <w:b/>
          <w:bCs/>
        </w:rPr>
      </w:pPr>
    </w:p>
    <w:p w:rsidR="00763D9B" w:rsidRDefault="00763D9B" w:rsidP="00763D9B">
      <w:pPr>
        <w:pStyle w:val="13"/>
        <w:keepNext/>
        <w:keepLines/>
        <w:spacing w:after="0"/>
        <w:ind w:firstLine="0"/>
        <w:jc w:val="center"/>
      </w:pPr>
      <w:r>
        <w:rPr>
          <w:rStyle w:val="12"/>
          <w:b/>
          <w:bCs/>
        </w:rPr>
        <w:t>ЗДАНИЯ МОБИЛЬНЫЕ (ВАГОН-ДОМА)</w:t>
      </w:r>
    </w:p>
    <w:p w:rsidR="00A6189B" w:rsidRPr="00C251EC" w:rsidRDefault="00763D9B" w:rsidP="00763D9B">
      <w:pPr>
        <w:spacing w:after="0" w:line="240" w:lineRule="auto"/>
        <w:ind w:left="10" w:right="144" w:hanging="10"/>
        <w:jc w:val="center"/>
        <w:rPr>
          <w:rFonts w:ascii="Arial" w:hAnsi="Arial" w:cs="Arial"/>
          <w:color w:val="auto"/>
          <w:sz w:val="24"/>
          <w:szCs w:val="24"/>
        </w:rPr>
      </w:pPr>
      <w:r>
        <w:br w:type="page"/>
      </w:r>
    </w:p>
    <w:p w:rsidR="00653654" w:rsidRPr="00C251EC" w:rsidRDefault="00A6189B" w:rsidP="0061399D">
      <w:pPr>
        <w:spacing w:after="0" w:line="240" w:lineRule="auto"/>
        <w:ind w:left="10" w:firstLine="698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Содержание </w:t>
      </w:r>
    </w:p>
    <w:sdt>
      <w:sdtPr>
        <w:rPr>
          <w:rFonts w:ascii="Arial" w:hAnsi="Arial" w:cs="Arial"/>
          <w:color w:val="auto"/>
          <w:sz w:val="24"/>
          <w:szCs w:val="24"/>
        </w:rPr>
        <w:id w:val="-1655292531"/>
        <w:docPartObj>
          <w:docPartGallery w:val="Table of Contents"/>
        </w:docPartObj>
      </w:sdtPr>
      <w:sdtEndPr/>
      <w:sdtContent>
        <w:p w:rsidR="0033460C" w:rsidRPr="00C251EC" w:rsidRDefault="00A6189B">
          <w:pPr>
            <w:pStyle w:val="1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r w:rsidRPr="00C251EC">
            <w:rPr>
              <w:rFonts w:ascii="Arial" w:hAnsi="Arial" w:cs="Arial"/>
              <w:color w:val="auto"/>
              <w:sz w:val="24"/>
              <w:szCs w:val="24"/>
            </w:rPr>
            <w:fldChar w:fldCharType="begin"/>
          </w:r>
          <w:r w:rsidRPr="00C251EC">
            <w:rPr>
              <w:rFonts w:ascii="Arial" w:hAnsi="Arial" w:cs="Arial"/>
              <w:color w:val="auto"/>
              <w:sz w:val="24"/>
              <w:szCs w:val="24"/>
            </w:rPr>
            <w:instrText xml:space="preserve"> TOC \o "1-2" \h \z \u </w:instrText>
          </w:r>
          <w:r w:rsidRPr="00C251EC">
            <w:rPr>
              <w:rFonts w:ascii="Arial" w:hAnsi="Arial" w:cs="Arial"/>
              <w:color w:val="auto"/>
              <w:sz w:val="24"/>
              <w:szCs w:val="24"/>
            </w:rPr>
            <w:fldChar w:fldCharType="separate"/>
          </w:r>
          <w:hyperlink w:anchor="_Toc164779023" w:history="1">
            <w:r w:rsidR="0033460C" w:rsidRPr="00C251EC">
              <w:rPr>
                <w:rStyle w:val="a3"/>
                <w:rFonts w:ascii="Arial" w:eastAsia="Cambria" w:hAnsi="Arial" w:cs="Arial"/>
                <w:noProof/>
                <w:sz w:val="24"/>
              </w:rPr>
              <w:t>1.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eastAsia="Cambria" w:hAnsi="Arial" w:cs="Arial"/>
                <w:noProof/>
                <w:sz w:val="24"/>
              </w:rPr>
              <w:t>Вводная часть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_Toc164779023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left" w:pos="880"/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24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2.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Fonts w:ascii="Arial" w:eastAsiaTheme="minorEastAsia" w:hAnsi="Arial" w:cs="Arial"/>
                <w:noProof/>
                <w:color w:val="auto"/>
                <w:sz w:val="20"/>
              </w:rPr>
              <w:tab/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Технические требования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_Toc164779024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25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2.1.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Общие технические требования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_Toc164779025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26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2.2.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Основные параметры и характеристики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_Toc164779026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27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2.3.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Требования к сырью, материалам, покупным изделиям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_Toc164779027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28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2.4.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Комплектность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_Toc164779028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29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2.5.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Маркировка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_Toc164779029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0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2.6.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Упаковка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_Toc164779030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9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left" w:pos="880"/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1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3.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Fonts w:ascii="Arial" w:eastAsiaTheme="minorEastAsia" w:hAnsi="Arial" w:cs="Arial"/>
                <w:noProof/>
                <w:color w:val="auto"/>
                <w:sz w:val="20"/>
              </w:rPr>
              <w:tab/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Требование безопасности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_Toc164779031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10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left" w:pos="880"/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2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4.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Fonts w:ascii="Arial" w:eastAsiaTheme="minorEastAsia" w:hAnsi="Arial" w:cs="Arial"/>
                <w:noProof/>
                <w:color w:val="auto"/>
                <w:sz w:val="20"/>
              </w:rPr>
              <w:tab/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Требование охраны окружающей среды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_Toc164779032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left" w:pos="880"/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3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5.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Fonts w:ascii="Arial" w:eastAsiaTheme="minorEastAsia" w:hAnsi="Arial" w:cs="Arial"/>
                <w:noProof/>
                <w:color w:val="auto"/>
                <w:sz w:val="20"/>
              </w:rPr>
              <w:tab/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Правила приемки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_Toc164779033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12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left" w:pos="880"/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4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Fonts w:ascii="Arial" w:eastAsiaTheme="minorEastAsia" w:hAnsi="Arial" w:cs="Arial"/>
                <w:noProof/>
                <w:color w:val="auto"/>
                <w:sz w:val="20"/>
              </w:rPr>
              <w:tab/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Методы контроля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_Toc164779034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13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5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6.1.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Условия проведения контроля.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_Toc164779035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13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6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6.2.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Входной контроль поступающих материалов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_Toc164779036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14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7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6.3.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Контроль качества изготовления сэндвич-панелей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_Toc164779037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15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8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6.4.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Контроль качества сборки вагон-дома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_Toc164779038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16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39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6.5.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Контроль качества сборки мебели и встраиваемого оборудования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_Toc164779039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16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40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6.6.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Проверка качества монтажа электрооборудования. Проверка под напряжением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_Toc164779040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17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41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6.7.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Проверка работоспособности систем водоснабжения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_Toc164779041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17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42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6.8.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Проверка работоспособности тормозной системы прицепа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_Toc164779042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17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left" w:pos="880"/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43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7.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Fonts w:ascii="Arial" w:eastAsiaTheme="minorEastAsia" w:hAnsi="Arial" w:cs="Arial"/>
                <w:noProof/>
                <w:color w:val="auto"/>
                <w:sz w:val="20"/>
              </w:rPr>
              <w:tab/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Транспортировка и хранение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_Toc164779043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17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44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7.2.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Подготовка вагон-дома к транспортировке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_Toc164779044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18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2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45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7.3.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Подготовка мобильного здания к хранению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_Toc164779045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18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left" w:pos="880"/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46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8.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Fonts w:ascii="Arial" w:eastAsiaTheme="minorEastAsia" w:hAnsi="Arial" w:cs="Arial"/>
                <w:noProof/>
                <w:color w:val="auto"/>
                <w:sz w:val="20"/>
              </w:rPr>
              <w:tab/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Указание по эксплуатации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_Toc164779046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19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left" w:pos="880"/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0"/>
            </w:rPr>
          </w:pPr>
          <w:hyperlink w:anchor="_Toc164779047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9.</w:t>
            </w:r>
            <w:r w:rsidR="0033460C" w:rsidRPr="00C251EC">
              <w:rPr>
                <w:rStyle w:val="a3"/>
                <w:rFonts w:ascii="Arial" w:eastAsia="Arial" w:hAnsi="Arial" w:cs="Arial"/>
                <w:noProof/>
                <w:sz w:val="24"/>
              </w:rPr>
              <w:t xml:space="preserve"> </w:t>
            </w:r>
            <w:r w:rsidR="0033460C" w:rsidRPr="00C251EC">
              <w:rPr>
                <w:rFonts w:ascii="Arial" w:eastAsiaTheme="minorEastAsia" w:hAnsi="Arial" w:cs="Arial"/>
                <w:noProof/>
                <w:color w:val="auto"/>
                <w:sz w:val="20"/>
              </w:rPr>
              <w:tab/>
            </w:r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Гарантия изготовителя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_Toc164779047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19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460C" w:rsidRPr="00C251EC" w:rsidRDefault="00692460">
          <w:pPr>
            <w:pStyle w:val="11"/>
            <w:tabs>
              <w:tab w:val="right" w:leader="dot" w:pos="9772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64779048" w:history="1">
            <w:r w:rsidR="0033460C" w:rsidRPr="00C251EC">
              <w:rPr>
                <w:rStyle w:val="a3"/>
                <w:rFonts w:ascii="Arial" w:hAnsi="Arial" w:cs="Arial"/>
                <w:noProof/>
                <w:sz w:val="24"/>
              </w:rPr>
              <w:t>Приложение А (справочное). Нормативные ссылки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instrText xml:space="preserve"> PAGEREF _Toc164779048 \h </w:instrTex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t>20</w:t>
            </w:r>
            <w:r w:rsidR="0033460C" w:rsidRPr="00C251EC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653654" w:rsidRPr="00C251EC" w:rsidRDefault="00A6189B" w:rsidP="0061399D">
          <w:pPr>
            <w:spacing w:after="0" w:line="24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C251EC">
            <w:rPr>
              <w:rFonts w:ascii="Arial" w:hAnsi="Arial" w:cs="Arial"/>
              <w:color w:val="auto"/>
              <w:sz w:val="24"/>
              <w:szCs w:val="24"/>
            </w:rPr>
            <w:fldChar w:fldCharType="end"/>
          </w:r>
        </w:p>
      </w:sdtContent>
    </w:sdt>
    <w:p w:rsidR="00653654" w:rsidRPr="00C251EC" w:rsidRDefault="00A6189B" w:rsidP="0061399D">
      <w:pPr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9D" w:rsidRPr="00C251EC" w:rsidRDefault="0061399D" w:rsidP="0061399D">
      <w:pPr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61399D" w:rsidRPr="00C251EC" w:rsidRDefault="0061399D" w:rsidP="0033460C">
      <w:pPr>
        <w:pStyle w:val="1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33460C" w:rsidRPr="00C251EC" w:rsidRDefault="0033460C" w:rsidP="0033460C">
      <w:pPr>
        <w:pStyle w:val="1"/>
        <w:spacing w:after="0" w:line="240" w:lineRule="auto"/>
        <w:ind w:left="0" w:firstLine="0"/>
        <w:rPr>
          <w:rFonts w:ascii="Arial" w:eastAsia="Cambria" w:hAnsi="Arial" w:cs="Arial"/>
          <w:color w:val="000000"/>
        </w:rPr>
      </w:pPr>
      <w:bookmarkStart w:id="1" w:name="_Toc164779023"/>
    </w:p>
    <w:p w:rsidR="0033460C" w:rsidRPr="00C251EC" w:rsidRDefault="0033460C" w:rsidP="0033460C">
      <w:pPr>
        <w:rPr>
          <w:rFonts w:ascii="Arial" w:eastAsia="Cambria" w:hAnsi="Arial" w:cs="Arial"/>
        </w:rPr>
      </w:pPr>
    </w:p>
    <w:p w:rsidR="00653654" w:rsidRPr="00C251EC" w:rsidRDefault="00A6189B" w:rsidP="00C251EC">
      <w:pPr>
        <w:pStyle w:val="1"/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mbria" w:hAnsi="Arial" w:cs="Arial"/>
          <w:color w:val="auto"/>
          <w:sz w:val="24"/>
          <w:szCs w:val="24"/>
        </w:rPr>
        <w:lastRenderedPageBreak/>
        <w:t>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Cambria" w:hAnsi="Arial" w:cs="Arial"/>
          <w:color w:val="auto"/>
          <w:sz w:val="24"/>
          <w:szCs w:val="24"/>
        </w:rPr>
        <w:t>Вводная часть</w:t>
      </w:r>
      <w:bookmarkEnd w:id="1"/>
      <w:r w:rsidRPr="00C251EC">
        <w:rPr>
          <w:rFonts w:ascii="Arial" w:eastAsia="Cambria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1133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Настоящие технические </w:t>
      </w:r>
      <w:r w:rsidR="00AF48CB" w:rsidRPr="00C251EC">
        <w:rPr>
          <w:rFonts w:ascii="Arial" w:hAnsi="Arial" w:cs="Arial"/>
          <w:color w:val="auto"/>
          <w:sz w:val="24"/>
          <w:szCs w:val="24"/>
        </w:rPr>
        <w:t>требования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распространяются на здания мобильные инвентарн</w:t>
      </w:r>
      <w:r w:rsidR="00AF48CB" w:rsidRPr="00C251EC">
        <w:rPr>
          <w:rFonts w:ascii="Arial" w:hAnsi="Arial" w:cs="Arial"/>
          <w:color w:val="auto"/>
          <w:sz w:val="24"/>
          <w:szCs w:val="24"/>
        </w:rPr>
        <w:t xml:space="preserve">ые (далее по тексту вагон-дома)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следующих серий: жилые, санитарно-бытовые, кухни-столовые, офисы, мастерские, лаборатории, медпункты, пункты обогрева, складские, сушильные, сгруппированные, смешанные имеющие в своем основании стальную раму.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Вагон-дома в зависимости от требований пожарной безопасности собираются из сэндвич-панелей двух типов, по ТУ 5280-001-39091600-2006 и ТУ 25.11.23.119-013-39091600-2018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Вагон-дом</w:t>
      </w:r>
      <w:r w:rsidR="0061399D" w:rsidRPr="00C251EC">
        <w:rPr>
          <w:rFonts w:ascii="Arial" w:hAnsi="Arial" w:cs="Arial"/>
          <w:color w:val="auto"/>
          <w:sz w:val="24"/>
          <w:szCs w:val="24"/>
        </w:rPr>
        <w:t>а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изготавлива</w:t>
      </w:r>
      <w:r w:rsidR="0061399D" w:rsidRPr="00C251EC">
        <w:rPr>
          <w:rFonts w:ascii="Arial" w:hAnsi="Arial" w:cs="Arial"/>
          <w:color w:val="auto"/>
          <w:sz w:val="24"/>
          <w:szCs w:val="24"/>
        </w:rPr>
        <w:t>ются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на стальной раме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Вагон-дома предназначены: для проживания, санитарно-бытовых и производственных нужд. </w:t>
      </w:r>
    </w:p>
    <w:p w:rsidR="00653654" w:rsidRPr="00C251EC" w:rsidRDefault="00A6189B" w:rsidP="00C251EC">
      <w:pPr>
        <w:spacing w:after="0" w:line="240" w:lineRule="auto"/>
        <w:ind w:left="284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653654" w:rsidRPr="00C251EC" w:rsidRDefault="00A6189B" w:rsidP="00C251EC">
      <w:pPr>
        <w:pStyle w:val="1"/>
        <w:tabs>
          <w:tab w:val="center" w:pos="958"/>
          <w:tab w:val="center" w:pos="2896"/>
        </w:tabs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bookmarkStart w:id="2" w:name="_Toc164779024"/>
      <w:r w:rsidRPr="00C251EC">
        <w:rPr>
          <w:rFonts w:ascii="Arial" w:hAnsi="Arial" w:cs="Arial"/>
          <w:color w:val="auto"/>
          <w:sz w:val="24"/>
          <w:szCs w:val="24"/>
        </w:rPr>
        <w:t>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Технические требования</w:t>
      </w:r>
      <w:bookmarkEnd w:id="2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3" w:name="_Toc164779025"/>
      <w:r w:rsidRPr="00C251EC">
        <w:rPr>
          <w:rFonts w:ascii="Arial" w:hAnsi="Arial" w:cs="Arial"/>
          <w:color w:val="auto"/>
          <w:sz w:val="24"/>
          <w:szCs w:val="24"/>
        </w:rPr>
        <w:t>2.1.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Общие технические требования</w:t>
      </w:r>
      <w:bookmarkEnd w:id="3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5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2.1.1.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 должен соответствовать требованиям настоящих технических </w:t>
      </w:r>
      <w:r w:rsidR="00A26907" w:rsidRPr="00C251EC">
        <w:rPr>
          <w:rFonts w:ascii="Arial" w:hAnsi="Arial" w:cs="Arial"/>
          <w:color w:val="auto"/>
          <w:sz w:val="24"/>
          <w:szCs w:val="24"/>
        </w:rPr>
        <w:t>требований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, комплектам рабочих чертежей, и изготавливаться по рабочей документации, утвержденной в установленном порядке. </w:t>
      </w:r>
    </w:p>
    <w:p w:rsidR="00653654" w:rsidRPr="00C251EC" w:rsidRDefault="00A6189B" w:rsidP="00C251EC">
      <w:pPr>
        <w:spacing w:after="0" w:line="240" w:lineRule="auto"/>
        <w:ind w:left="269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2.1.2.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 должен изготавливаться в соответствии с ГОСТ Р 58760, ГОСТ 10000, «Технического регламента о безопасности зданий и сооружений» ФЗ РФ № 384-ФЗ от 30.12.2009; прицеп должен соответствовать ТР ТС 031/2012. Технический регламент Таможенного союза. «О безопасности сельскохозяйственных и лесохозяйственных тракторов и прицепов к ним» 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4" w:name="_Toc164779026"/>
      <w:r w:rsidRPr="00C251EC">
        <w:rPr>
          <w:rFonts w:ascii="Arial" w:hAnsi="Arial" w:cs="Arial"/>
          <w:color w:val="auto"/>
          <w:sz w:val="24"/>
          <w:szCs w:val="24"/>
        </w:rPr>
        <w:t>2.2.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Основные параметры и характеристики</w:t>
      </w:r>
      <w:bookmarkEnd w:id="4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Мобильные здания изготавливаются следующих типоразмеров: </w:t>
      </w:r>
    </w:p>
    <w:p w:rsidR="00653654" w:rsidRPr="00C251EC" w:rsidRDefault="00A6189B" w:rsidP="00C251EC">
      <w:pPr>
        <w:numPr>
          <w:ilvl w:val="0"/>
          <w:numId w:val="1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по длине от 2,4 до 12м; </w:t>
      </w:r>
    </w:p>
    <w:p w:rsidR="00653654" w:rsidRPr="00C251EC" w:rsidRDefault="00A6189B" w:rsidP="00C251EC">
      <w:pPr>
        <w:numPr>
          <w:ilvl w:val="0"/>
          <w:numId w:val="1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по ширине от 1,3 до 3м; </w:t>
      </w:r>
    </w:p>
    <w:p w:rsidR="00653654" w:rsidRPr="00C251EC" w:rsidRDefault="00A6189B" w:rsidP="00C251EC">
      <w:pPr>
        <w:numPr>
          <w:ilvl w:val="0"/>
          <w:numId w:val="1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по высоте от 2,6 до 3,8м, в зависимости от типа оснований (ходовой части); </w:t>
      </w:r>
    </w:p>
    <w:p w:rsidR="00653654" w:rsidRPr="00C251EC" w:rsidRDefault="00A6189B" w:rsidP="00C251EC">
      <w:pPr>
        <w:numPr>
          <w:ilvl w:val="0"/>
          <w:numId w:val="1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высота от пола до потолка – от 2,1 до 2,360м. </w:t>
      </w:r>
    </w:p>
    <w:p w:rsidR="00653654" w:rsidRPr="00C251EC" w:rsidRDefault="00A6189B" w:rsidP="00C251EC">
      <w:pPr>
        <w:tabs>
          <w:tab w:val="center" w:pos="1168"/>
          <w:tab w:val="center" w:pos="2822"/>
          <w:tab w:val="center" w:pos="4989"/>
          <w:tab w:val="center" w:pos="7101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Вагон-дома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изготавливаются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различных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модификаций,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классифицируются по назначению (см. таблицу 2.1)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Таблица 2.1 Классификация вагон-домов по назначению </w:t>
      </w:r>
    </w:p>
    <w:tbl>
      <w:tblPr>
        <w:tblStyle w:val="TableGrid"/>
        <w:tblW w:w="5000" w:type="pct"/>
        <w:tblInd w:w="0" w:type="dxa"/>
        <w:tblCellMar>
          <w:top w:w="54" w:type="dxa"/>
          <w:left w:w="394" w:type="dxa"/>
          <w:right w:w="38" w:type="dxa"/>
        </w:tblCellMar>
        <w:tblLook w:val="04A0" w:firstRow="1" w:lastRow="0" w:firstColumn="1" w:lastColumn="0" w:noHBand="0" w:noVBand="1"/>
      </w:tblPr>
      <w:tblGrid>
        <w:gridCol w:w="3109"/>
        <w:gridCol w:w="6663"/>
      </w:tblGrid>
      <w:tr w:rsidR="0061399D" w:rsidRPr="00C251EC" w:rsidTr="00763D9B">
        <w:trPr>
          <w:trHeight w:val="492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6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b/>
                <w:color w:val="auto"/>
                <w:sz w:val="24"/>
                <w:szCs w:val="24"/>
              </w:rPr>
              <w:t>Литера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95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b/>
                <w:color w:val="auto"/>
                <w:sz w:val="24"/>
                <w:szCs w:val="24"/>
              </w:rPr>
              <w:t>Функциональная группа</w:t>
            </w:r>
          </w:p>
        </w:tc>
      </w:tr>
      <w:tr w:rsidR="0061399D" w:rsidRPr="00C251EC" w:rsidTr="00763D9B">
        <w:trPr>
          <w:trHeight w:val="492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27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Жилые</w:t>
            </w:r>
          </w:p>
        </w:tc>
      </w:tr>
      <w:tr w:rsidR="0061399D" w:rsidRPr="00C251EC" w:rsidTr="00763D9B">
        <w:trPr>
          <w:trHeight w:val="494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42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83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Санитарно-бытовые</w:t>
            </w:r>
          </w:p>
        </w:tc>
      </w:tr>
      <w:tr w:rsidR="0061399D" w:rsidRPr="00C251EC" w:rsidTr="00763D9B">
        <w:trPr>
          <w:trHeight w:val="492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42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С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Кухни-столовые</w:t>
            </w:r>
          </w:p>
        </w:tc>
      </w:tr>
      <w:tr w:rsidR="0061399D" w:rsidRPr="00C251EC" w:rsidTr="00763D9B">
        <w:trPr>
          <w:trHeight w:val="977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27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О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Административно</w:t>
            </w:r>
            <w:r w:rsidR="00C251EC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бытовые</w:t>
            </w:r>
          </w:p>
        </w:tc>
      </w:tr>
      <w:tr w:rsidR="0061399D" w:rsidRPr="00C251EC" w:rsidTr="00763D9B">
        <w:trPr>
          <w:trHeight w:val="492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73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Р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Мастерские</w:t>
            </w:r>
          </w:p>
        </w:tc>
      </w:tr>
      <w:tr w:rsidR="0061399D" w:rsidRPr="00C251EC" w:rsidTr="00763D9B">
        <w:trPr>
          <w:trHeight w:val="494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58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Т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Лаборатории</w:t>
            </w:r>
          </w:p>
        </w:tc>
      </w:tr>
      <w:tr w:rsidR="0061399D" w:rsidRPr="00C251EC" w:rsidTr="00763D9B">
        <w:trPr>
          <w:trHeight w:val="492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180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М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Медицинские</w:t>
            </w:r>
          </w:p>
        </w:tc>
      </w:tr>
      <w:tr w:rsidR="0061399D" w:rsidRPr="00C251EC" w:rsidTr="00763D9B">
        <w:trPr>
          <w:trHeight w:val="492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58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Е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Электростанции</w:t>
            </w:r>
          </w:p>
        </w:tc>
      </w:tr>
      <w:tr w:rsidR="0061399D" w:rsidRPr="00C251EC" w:rsidTr="00763D9B">
        <w:trPr>
          <w:trHeight w:val="494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42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К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Складские</w:t>
            </w:r>
          </w:p>
        </w:tc>
      </w:tr>
      <w:tr w:rsidR="0061399D" w:rsidRPr="00C251EC" w:rsidTr="00763D9B">
        <w:trPr>
          <w:trHeight w:val="492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231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У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Сушильные</w:t>
            </w:r>
          </w:p>
        </w:tc>
      </w:tr>
      <w:tr w:rsidR="0061399D" w:rsidRPr="00C251EC" w:rsidTr="00763D9B">
        <w:trPr>
          <w:trHeight w:val="494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ind w:right="64"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ОБ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54" w:rsidRPr="00C251EC" w:rsidRDefault="00A6189B" w:rsidP="00763D9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51EC">
              <w:rPr>
                <w:rFonts w:ascii="Arial" w:hAnsi="Arial" w:cs="Arial"/>
                <w:color w:val="auto"/>
                <w:sz w:val="24"/>
                <w:szCs w:val="24"/>
              </w:rPr>
              <w:t>Общежития</w:t>
            </w:r>
          </w:p>
        </w:tc>
      </w:tr>
    </w:tbl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Основные технические характеристики приведены в паспортах на конкретный вид зданий.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Допуски геометрических параметров зданий должны соответствовать 14-му квалитету по ГОСТ 25347 и ГОСТ 25348.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Значение ветрового давления следует принимать равным 0,48 кПа (48 кгс/м</w:t>
      </w:r>
      <w:r w:rsidRPr="00C251EC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). </w:t>
      </w:r>
    </w:p>
    <w:p w:rsidR="00653654" w:rsidRPr="00C251EC" w:rsidRDefault="00A6189B" w:rsidP="00C251EC">
      <w:pPr>
        <w:tabs>
          <w:tab w:val="center" w:pos="1168"/>
          <w:tab w:val="center" w:pos="3263"/>
          <w:tab w:val="center" w:pos="5674"/>
          <w:tab w:val="center" w:pos="7486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Унифицированные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нормативные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значения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равномерно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распределенных нагрузок от воздействия людей и оборудования на полы зданий должны быть не менее 2,0 кПа (200 кгс/м</w:t>
      </w:r>
      <w:r w:rsidRPr="00C251EC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).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Конструкции зданий должны соответствовать нагрузкам, возникающим при их монтаже (демонтаже) и транспортировании при коэффициенте динамичности, равном 1,5.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Конструкции, элементы, детали и их соединения должны быть унифицированы не менее чем в пределах конструктивной системы вагон-домов.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Конструкции узлов вагон-домов должны иметь решения, препятствующие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самоотвинчиванию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гаек, выхода из проектного положения пальцев и других фиксирующих устройств, и крюков.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2.2.10.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Наружные швы, притворы и вводы инженерных сетей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вагондомов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должны быть утеплены и герметизированы. Герметизирующие материалы должны соответствовать расчетным температурам наружного воздуха.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2.2.11.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Стальные конструкции и элементы вагон-домов должны быть загрунтованы и окрашены в соответствии с требованиями ГОСТ 9.104, ГОСТ 15150 и ГОСТ 9.401. </w:t>
      </w:r>
    </w:p>
    <w:p w:rsidR="00653654" w:rsidRPr="00C251EC" w:rsidRDefault="00A6189B" w:rsidP="00C251EC">
      <w:pPr>
        <w:tabs>
          <w:tab w:val="center" w:pos="1239"/>
          <w:tab w:val="center" w:pos="2846"/>
          <w:tab w:val="center" w:pos="4698"/>
          <w:tab w:val="center" w:pos="6231"/>
          <w:tab w:val="center" w:pos="7660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2.2.12.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Монтажные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соединения,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детали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крепления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элементов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внутренних инженерных систем и оборудования зданий должны обеспечивать возможность их многократной установки и демонтажа в течение расчетного срока службы зданий.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2.2.13.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Вагон-дома, отдельные конструкции, элементы, оборудования или упакованные изделия массой более 50 кг должны иметь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строповочные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устройства, а при их отсутствии должны иметь обозначения мест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строповки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53654" w:rsidRPr="00C251EC" w:rsidRDefault="00A6189B" w:rsidP="00C251EC">
      <w:pPr>
        <w:tabs>
          <w:tab w:val="center" w:pos="1239"/>
          <w:tab w:val="center" w:pos="2822"/>
          <w:tab w:val="center" w:pos="4525"/>
          <w:tab w:val="center" w:pos="5661"/>
          <w:tab w:val="center" w:pos="7137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2.2.14.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Вагон-дома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собираются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из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сэндвич-панелей.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Соединение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панелей между собой осуществляется с помощью одной или двух шпонок, клея и шурупов. Герметичность стыков панелей обеспечивается герметизирующим шнуром типа «Абрис», шпонками и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самовспенивающимся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полиуретановым клеем типа ПУ03. Стыки панелей между собой закрываются пластиковой крышкой кабель-канала, либо металлическим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нащельником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, плинтусом из ЛДСП. Стыки панелей пола с панелями стен, с панелями потолка закрываются деревянными, </w:t>
      </w:r>
      <w:r w:rsidRPr="00C251EC">
        <w:rPr>
          <w:rFonts w:ascii="Arial" w:hAnsi="Arial" w:cs="Arial"/>
          <w:color w:val="auto"/>
          <w:sz w:val="24"/>
          <w:szCs w:val="24"/>
        </w:rPr>
        <w:lastRenderedPageBreak/>
        <w:t>пластиковыми, плинтусами из ЛДСП или металлическим уголком. 2.2.14.1.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Конструкция сэндвич-панелей представляет собой деревянный каркас, обработанный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огнебиозащитным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составом, с заполнением ячеек термоизоляционными материалами, обшитый с двух сторон плитными материалами.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Соединение элементов панели осуществляется с использованием полиуретанового клея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Полипласт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121 и клея ПВА. 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2.2.14.2.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Описание слоев сэндвич-панелей следующее: </w:t>
      </w:r>
    </w:p>
    <w:p w:rsidR="00653654" w:rsidRPr="00C251EC" w:rsidRDefault="00A6189B" w:rsidP="00C251EC">
      <w:pPr>
        <w:numPr>
          <w:ilvl w:val="0"/>
          <w:numId w:val="2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панели пола: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материалом верхнего (со стороны помещения) слоя является – сосновая фанера или ориентированно-стружечная плита толщиной 15 мм; цементно-стружечная плита (ЦСП), далее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пенополистирол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ПСБ-С-15 или негорючий утеплитель из минеральной ваты толщиной не менее 120 мм, ДВП толщиной 3 - 4 мм, оцинкованный стальной лист толщиной 0,5 – 0,7мм.  </w:t>
      </w:r>
    </w:p>
    <w:p w:rsidR="00653654" w:rsidRPr="00C251EC" w:rsidRDefault="00A6189B" w:rsidP="00C251EC">
      <w:pPr>
        <w:numPr>
          <w:ilvl w:val="0"/>
          <w:numId w:val="2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панели стен: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наружный (со стороны улицы) слой – оцинкованный, окрашенный порошковой эмалью, стальной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пуклированный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лист, затем МДФ толщиной 6 мм,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пенополистирол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ПСБ-С-15 или негорючий утеплитель из минеральной ваты толщиной не менее 100 мм. Внутренняя отделка выполняется следующая: плита древесноволокнистая, облицованная декоративной пленкой или окрашенная (ДВПО, ТСН, ЛХДФ и др.);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гипсоволокнистый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или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стекломагниевый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лист, облицованный декоративными пленками; ЛДСП или оцинкованный, окрашенный порошковой эмалью, стальной лист.  </w:t>
      </w:r>
    </w:p>
    <w:p w:rsidR="00653654" w:rsidRPr="00C251EC" w:rsidRDefault="00A6189B" w:rsidP="00C251EC">
      <w:pPr>
        <w:numPr>
          <w:ilvl w:val="0"/>
          <w:numId w:val="2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панели потолочные: наружный слой - ДВП, далее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пенополистирол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ПСБ-С-15 или негорючий утеплитель из минеральной ваты толщиной не менее 100 мм. Внутренняя отделка выполняется следующая: плита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древесноволокнистая, облицованная декоративной пленкой или окрашенная (ДВПО, ТСН, ЛХДФ и др.);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гипсоволокнистый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или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стекломагниевый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лист, облицованный декоративными пленками; ЛДСП или оцинкованный, окрашенный порошковой эмалью, стальной лист. 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2.2.15.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Пол вагон-дома покрывается коммерческим, бытовым линолеумом,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автолином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или металлическим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рифленным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листом.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2.2.16.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Крыша вагон-дома покрывается оцинкованным стальным листом, соединения между листами выполняются замком типа «двойной фальц» с герметизацией стыков листов полиуретановым морозостойким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герметиком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. Для предотвращения скопления осадков крыша имеет небольшой подъем, расположенный на расстоянии 1000мм от наружных стен вагон-дома. Под оцинкованным стальным листом проложена полиэтиленовая пленка и уложены профилированные листы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пенополистирола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толщиной 40-120 мм. По периметру кровли опционально устанавливаются водосточные желоба.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2.2.17.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Для обеспечения инсоляции помещений в сэндвич-панелях наружных ограждающих конструкций стен, выполняются специальные проемы, в которые монтируются элементы заполнения проемов в виде пластиковых окон, входных дверей, вентиляционных и канализационных отверстий. Окна, устанавливаемые в вагон-домах, изготавливаются из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импостного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3-х камерного ПВХ-профиля, в которые монтируются двухкамерные стеклопакеты. Размеры окон варьируются от 600х600мм до 1150х1150 мм. Окна устанавливаются как с поворотно-откидной фурнитурой,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микровентиляцией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, противомоскитной сеткой, так и глухие.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2.2.18.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Входная группа вагон-дома включает в себя входную дверь, тамбур, дверь тамбура. При установке вагон-дома на прицеп или высокие сани, здание комплектуется выдвижным или съемным крыльцом, лестницей, ограждениями, которые перед транспортировкой компактной складируются в специальном стальном ящике, расположенном под рамой прицепа, либо на коротких фасадах вагон-дома.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>2.2.19.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Вагон-дома устанавливаются на следующие транспортные платформы:  </w:t>
      </w:r>
    </w:p>
    <w:p w:rsidR="00653654" w:rsidRPr="00C251EC" w:rsidRDefault="00A6189B" w:rsidP="00C251EC">
      <w:pPr>
        <w:numPr>
          <w:ilvl w:val="0"/>
          <w:numId w:val="3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Рама; </w:t>
      </w:r>
    </w:p>
    <w:p w:rsidR="00653654" w:rsidRPr="00C251EC" w:rsidRDefault="00A6189B" w:rsidP="00C251EC">
      <w:pPr>
        <w:numPr>
          <w:ilvl w:val="0"/>
          <w:numId w:val="3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Сани с полозьями; </w:t>
      </w:r>
    </w:p>
    <w:p w:rsidR="00653654" w:rsidRPr="00C251EC" w:rsidRDefault="00A6189B" w:rsidP="00C251EC">
      <w:pPr>
        <w:numPr>
          <w:ilvl w:val="0"/>
          <w:numId w:val="3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Тракторный прицеп на колесном ходу. </w:t>
      </w:r>
    </w:p>
    <w:p w:rsidR="00653654" w:rsidRPr="00C251EC" w:rsidRDefault="00A6189B" w:rsidP="00C251EC">
      <w:pPr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2.2.20.</w:t>
      </w:r>
      <w:r w:rsid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Для обеспечения такелажных мероприятий в вагон-домах конструкцией предусмотрен грузовой пояс, который выполняется в следующих вариантах: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2.2.20.1.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Внутри стеновых сэндвич-панелей установлены стальные стержни, которые закреплены болтовым соединением в нижней части к раме вагон-дома, в верхней части к специальным такелажным узлам с проушинами. Проушины имеют отверстия диаметром 50мм для соединения с грузовыми крюками грузоподъемных машин и механизмов.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2.2.20.2.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 виде стального сварного каркаса по периметру вагон-дома. Такелажные узлы в виде рым болтов крепятся к каркасу на крыше по углам вагон-дома.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2.2.21.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Цветовые решения. Фирменный цвет - белый, обеспечивается поставкой стального окрашенного оцинкованного листа, который служит обшивкой для сэндвич-панели. Опционально доступны любые цвета, изготавливаемые производственными предприятиями. Логотипы и фирменный знак заказчика наносится автоэмалями по трафаретам. </w:t>
      </w:r>
    </w:p>
    <w:p w:rsidR="00C251EC" w:rsidRDefault="00A6189B" w:rsidP="00C251EC">
      <w:pPr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2.2.22.</w:t>
      </w:r>
      <w:r w:rsid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Электропроводка. </w:t>
      </w:r>
    </w:p>
    <w:p w:rsidR="00653654" w:rsidRPr="00C251EC" w:rsidRDefault="00A6189B" w:rsidP="00C251EC">
      <w:pPr>
        <w:tabs>
          <w:tab w:val="center" w:pos="1239"/>
          <w:tab w:val="center" w:pos="5125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Электропроводка выполняется: </w:t>
      </w:r>
    </w:p>
    <w:p w:rsidR="00653654" w:rsidRPr="00C251EC" w:rsidRDefault="00A6189B" w:rsidP="00C251EC">
      <w:pPr>
        <w:numPr>
          <w:ilvl w:val="0"/>
          <w:numId w:val="4"/>
        </w:numPr>
        <w:spacing w:after="0" w:line="240" w:lineRule="auto"/>
        <w:ind w:right="136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открытым способом в ПВХ кабель-каналах, установленных в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специальные пазы, расположенные на стыках сэндвич-панелей;  </w:t>
      </w:r>
    </w:p>
    <w:p w:rsidR="00653654" w:rsidRPr="00C251EC" w:rsidRDefault="00A6189B" w:rsidP="00C251EC">
      <w:pPr>
        <w:numPr>
          <w:ilvl w:val="0"/>
          <w:numId w:val="4"/>
        </w:numPr>
        <w:spacing w:after="0" w:line="240" w:lineRule="auto"/>
        <w:ind w:right="136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открытым способом в ПВХ кабель-каналах, установленных накладным способом на сэндвич-панели.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Система электрического питания укомплектована электрощитом, включающим в себя автоматические выключатели и УЗО. Ввод питающего кабеля в мобильное здание выполняется силовым разъемом 32А 380В IP 44.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 мобильном здании согласно ПУЭ изд. 7 гл. 1.7 принимается система заземления TN-C-S.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 соответствии со СНиП 3.05.06 и ПУЭ все нетоковедущие металлические части электрооборудования, которые могут оказаться под напряжением вследствие повреждения изоляции, заземляются и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зануляются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Заземление и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зануление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выполняются в соответствие с ГОСТ Р </w:t>
      </w:r>
      <w:proofErr w:type="gramStart"/>
      <w:r w:rsidRPr="00C251EC">
        <w:rPr>
          <w:rFonts w:ascii="Arial" w:hAnsi="Arial" w:cs="Arial"/>
          <w:color w:val="auto"/>
          <w:sz w:val="24"/>
          <w:szCs w:val="24"/>
        </w:rPr>
        <w:t>50571.10  (</w:t>
      </w:r>
      <w:proofErr w:type="gramEnd"/>
      <w:r w:rsidRPr="00C251EC">
        <w:rPr>
          <w:rFonts w:ascii="Arial" w:hAnsi="Arial" w:cs="Arial"/>
          <w:color w:val="auto"/>
          <w:sz w:val="24"/>
          <w:szCs w:val="24"/>
        </w:rPr>
        <w:t xml:space="preserve">МЭК 364-5-54-80)  и ПУЭ.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Весь монтаж выполняется согласно ПУЭ, ПТЭЭП, ПОТР М-016-2001 И СНиП 3.05.06.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Внутреннее и наружное освещение выполняется термостойкими светильниками, имеющими пылевлагозащитное исполнение и надежно крепящимися к каркасу сэндвич-панелей. Внутри мобильного здания имеются электрические розетки для подключения бытовых приборов.  </w:t>
      </w:r>
    </w:p>
    <w:p w:rsidR="00653654" w:rsidRPr="00C251EC" w:rsidRDefault="00A6189B" w:rsidP="00C251EC">
      <w:pPr>
        <w:tabs>
          <w:tab w:val="center" w:pos="1239"/>
          <w:tab w:val="center" w:pos="5269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2.2.23.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Отопление обеспечивается следующими способами:  </w:t>
      </w:r>
    </w:p>
    <w:p w:rsidR="00653654" w:rsidRPr="00C251EC" w:rsidRDefault="00A6189B" w:rsidP="00C251EC">
      <w:pPr>
        <w:numPr>
          <w:ilvl w:val="0"/>
          <w:numId w:val="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электрическое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электромаслообогревателями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и (или) настенными электрическими конвекторами мощностью до 2 кВт; </w:t>
      </w:r>
    </w:p>
    <w:p w:rsidR="00653654" w:rsidRPr="00C251EC" w:rsidRDefault="00A6189B" w:rsidP="00C251EC">
      <w:pPr>
        <w:numPr>
          <w:ilvl w:val="0"/>
          <w:numId w:val="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водяное (котел на твердом или жидком топливе, разводка полипропиленовыми, медными, гофрированными стальными нержавеющими трубами подключенным к алюминиевым радиаторам); </w:t>
      </w:r>
    </w:p>
    <w:p w:rsidR="00653654" w:rsidRPr="00C251EC" w:rsidRDefault="00A6189B" w:rsidP="00C251EC">
      <w:pPr>
        <w:numPr>
          <w:ilvl w:val="0"/>
          <w:numId w:val="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воздушными электрическими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отопителями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(тепловые пушки, тепловые завесы); </w:t>
      </w:r>
    </w:p>
    <w:p w:rsidR="00653654" w:rsidRPr="00C251EC" w:rsidRDefault="00A6189B" w:rsidP="00C251EC">
      <w:pPr>
        <w:numPr>
          <w:ilvl w:val="0"/>
          <w:numId w:val="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печное на твердом топливе (печь длительного горения КН-50). </w:t>
      </w:r>
    </w:p>
    <w:p w:rsidR="00653654" w:rsidRPr="00C251EC" w:rsidRDefault="00A6189B" w:rsidP="00C251EC">
      <w:pPr>
        <w:numPr>
          <w:ilvl w:val="0"/>
          <w:numId w:val="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Комбинированное (комбинация вариантов выше)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Отопление и вентиляция соответствует СП 60.13330.2020.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2.2.24.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Вентиляция. Вентиляция в зависимости от типа мобильного здания выполняется естественная и принудительная. Вентиляционные проемы снаружи закрываются решетками, изнутри задвижками, диффузорами или устанавливаются настенные либо канальные вентиляторы. </w:t>
      </w:r>
    </w:p>
    <w:p w:rsidR="00653654" w:rsidRPr="00386B49" w:rsidRDefault="00A6189B" w:rsidP="00386B49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2.2.25.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Водоснабжение</w:t>
      </w:r>
      <w:proofErr w:type="gramStart"/>
      <w:r w:rsidRPr="00C251EC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="00386B49">
        <w:rPr>
          <w:rFonts w:ascii="Arial" w:hAnsi="Arial" w:cs="Arial"/>
          <w:color w:val="auto"/>
          <w:sz w:val="24"/>
          <w:szCs w:val="24"/>
        </w:rPr>
        <w:t xml:space="preserve">централизованное, вагон-дома должны быть укомплектованы </w:t>
      </w:r>
      <w:r w:rsidRPr="00386B49">
        <w:rPr>
          <w:rFonts w:ascii="Arial" w:hAnsi="Arial" w:cs="Arial"/>
          <w:color w:val="auto"/>
          <w:sz w:val="24"/>
          <w:szCs w:val="24"/>
        </w:rPr>
        <w:t>накопительны</w:t>
      </w:r>
      <w:r w:rsidR="00386B49">
        <w:rPr>
          <w:rFonts w:ascii="Arial" w:hAnsi="Arial" w:cs="Arial"/>
          <w:color w:val="auto"/>
          <w:sz w:val="24"/>
          <w:szCs w:val="24"/>
        </w:rPr>
        <w:t>ми</w:t>
      </w:r>
      <w:r w:rsidRPr="00386B49">
        <w:rPr>
          <w:rFonts w:ascii="Arial" w:hAnsi="Arial" w:cs="Arial"/>
          <w:color w:val="auto"/>
          <w:sz w:val="24"/>
          <w:szCs w:val="24"/>
        </w:rPr>
        <w:t xml:space="preserve"> водонагревател</w:t>
      </w:r>
      <w:r w:rsidR="00386B49">
        <w:rPr>
          <w:rFonts w:ascii="Arial" w:hAnsi="Arial" w:cs="Arial"/>
          <w:color w:val="auto"/>
          <w:sz w:val="24"/>
          <w:szCs w:val="24"/>
        </w:rPr>
        <w:t>ями емкостью 500 литров</w:t>
      </w:r>
      <w:r w:rsidRPr="00386B49">
        <w:rPr>
          <w:rFonts w:ascii="Arial" w:hAnsi="Arial" w:cs="Arial"/>
          <w:color w:val="auto"/>
          <w:sz w:val="24"/>
          <w:szCs w:val="24"/>
        </w:rPr>
        <w:t xml:space="preserve">. Водоснабжение осуществляется через полипропиленовые, медные, гофрированные стальные нержавеющие трубы к потребителям.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bookmarkStart w:id="5" w:name="_GoBack"/>
      <w:bookmarkEnd w:id="5"/>
      <w:r w:rsidRPr="00C251EC">
        <w:rPr>
          <w:rFonts w:ascii="Arial" w:hAnsi="Arial" w:cs="Arial"/>
          <w:color w:val="auto"/>
          <w:sz w:val="24"/>
          <w:szCs w:val="24"/>
        </w:rPr>
        <w:t>2.2.26.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Канализация. Хозяйственно-бытовая, с подключением к центральной сети или с выпуском наружу в специальную емкость для последующей утилизации в отведенное место, согласованное со службой эпидемиологического надзора.  Выполняется с использование пластиковых канализационных труб диаметром 30-110 мм </w:t>
      </w:r>
    </w:p>
    <w:p w:rsidR="00653654" w:rsidRPr="00C251EC" w:rsidRDefault="00A6189B" w:rsidP="00C251EC">
      <w:pPr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2.2.27.</w:t>
      </w:r>
      <w:r w:rsid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Мебель.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Жилые вагон-дома укомплектованы кроватями, изготовленными в 1ярусном или 2-х ярусном исполнении: лежаки 1-го </w:t>
      </w:r>
      <w:r w:rsidR="00C251EC" w:rsidRPr="00C251EC">
        <w:rPr>
          <w:rFonts w:ascii="Arial" w:hAnsi="Arial" w:cs="Arial"/>
          <w:color w:val="auto"/>
          <w:sz w:val="24"/>
          <w:szCs w:val="24"/>
        </w:rPr>
        <w:t>яруса,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поднимаются вверх и фиксируются в открытом положении с помощью шпингалетов.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Лежак – сэндвич-панель, покрытая поролоном толщиной 50 мм и обтянутая кожзаменителем.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Шкафы, стеллажи, столы, тумбы, скамьи, вешалки, табуреты, полки изготавливаются из ЛДСП толщиной 16 и 22 мм.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2.2.28.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Общие технические требованиям к прицепам должны соответствовать требованиям ГОСТ 10000-2017.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2.2.29.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Электроустановки вагон-домов должны соответствовать требованиям ГОСТ Р 58761. </w:t>
      </w:r>
    </w:p>
    <w:p w:rsidR="00A26907" w:rsidRPr="00C251EC" w:rsidRDefault="00A26907" w:rsidP="00C251EC">
      <w:pPr>
        <w:spacing w:after="0" w:line="240" w:lineRule="auto"/>
        <w:ind w:right="137" w:firstLine="0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6" w:name="_Toc164779027"/>
      <w:r w:rsidRPr="00C251EC">
        <w:rPr>
          <w:rFonts w:ascii="Arial" w:hAnsi="Arial" w:cs="Arial"/>
          <w:color w:val="auto"/>
          <w:sz w:val="24"/>
          <w:szCs w:val="24"/>
        </w:rPr>
        <w:t>2.3.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Требования к сырью, материалам, покупным изделиям</w:t>
      </w:r>
      <w:bookmarkEnd w:id="6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2.3.1.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Все материалы, используемые в вагон-домах, должны иметь сертификаты соответствия.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2.3.2.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Такие материалы как ДВП, ДВП, облицованное декоративной пленкой, ТСНК, ТСН, ЛХДФ, ПСБ-С-15, ГВЛВК, СМЛК ЛДСП, фанера, ОСП, Клей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Полипласт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121, клей ПВА, нержавеющая сталь дополнительно должны иметь гигиенические сертификаты.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2.3.3.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Покупные изделия, бытовые приборы должны иметь паспорт, гигиенический сертификат, инструкцию по эксплуатации.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2.3.4.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Пиломатериалы (доска, брусок) должны иметь влажность не более 14%+1 и сортность не более 2. Пиломатериалы покрываются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огнебиозащитными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составами.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2.3.5.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Клей, краски, лаки, растворители, поставляются в оригинальной упаковке. Сроки использования клея не должны превышать гарантийных сроков, установленных заводом-изготовителем. </w:t>
      </w:r>
    </w:p>
    <w:p w:rsidR="00653654" w:rsidRPr="00C251EC" w:rsidRDefault="00A6189B" w:rsidP="00C251EC">
      <w:pPr>
        <w:tabs>
          <w:tab w:val="center" w:pos="1168"/>
          <w:tab w:val="center" w:pos="5795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2.3.6.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Крепежные метизы должны иметь антикоррозийную защиту.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7" w:name="_Toc164779028"/>
      <w:r w:rsidRPr="00C251EC">
        <w:rPr>
          <w:rFonts w:ascii="Arial" w:hAnsi="Arial" w:cs="Arial"/>
          <w:color w:val="auto"/>
          <w:sz w:val="24"/>
          <w:szCs w:val="24"/>
        </w:rPr>
        <w:t>2.4.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Комплектность</w:t>
      </w:r>
      <w:bookmarkEnd w:id="7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2.4.1.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Вагон-дома комплектуются оборудованием, приспособлениями, расходными материалами по согласованию с заказчиком. </w:t>
      </w:r>
    </w:p>
    <w:p w:rsidR="00653654" w:rsidRPr="00C251EC" w:rsidRDefault="00A6189B" w:rsidP="00C251EC">
      <w:pPr>
        <w:tabs>
          <w:tab w:val="center" w:pos="1168"/>
          <w:tab w:val="center" w:pos="514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2.4.2.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К изделию прилагается следующая документация: </w:t>
      </w:r>
    </w:p>
    <w:p w:rsidR="00653654" w:rsidRPr="00C251EC" w:rsidRDefault="00A6189B" w:rsidP="00C251EC">
      <w:pPr>
        <w:numPr>
          <w:ilvl w:val="0"/>
          <w:numId w:val="6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паспорт на вагон-дом,  </w:t>
      </w:r>
    </w:p>
    <w:p w:rsidR="00653654" w:rsidRPr="00C251EC" w:rsidRDefault="00A6189B" w:rsidP="00C251EC">
      <w:pPr>
        <w:numPr>
          <w:ilvl w:val="0"/>
          <w:numId w:val="6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паспорт на прицеп,  </w:t>
      </w:r>
    </w:p>
    <w:p w:rsidR="00653654" w:rsidRPr="00C251EC" w:rsidRDefault="00A6189B" w:rsidP="00C251EC">
      <w:pPr>
        <w:numPr>
          <w:ilvl w:val="0"/>
          <w:numId w:val="6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паспорт, наклейки, инструкции по эксплуатации на изделия и бытовое оборудование, установленное в вагон-доме. </w:t>
      </w:r>
    </w:p>
    <w:p w:rsidR="00A26907" w:rsidRPr="00C251EC" w:rsidRDefault="00A26907" w:rsidP="00C251EC">
      <w:pPr>
        <w:spacing w:after="0" w:line="240" w:lineRule="auto"/>
        <w:ind w:left="1411" w:right="137" w:firstLine="567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8" w:name="_Toc164779029"/>
      <w:r w:rsidRPr="00C251EC">
        <w:rPr>
          <w:rFonts w:ascii="Arial" w:hAnsi="Arial" w:cs="Arial"/>
          <w:color w:val="auto"/>
          <w:sz w:val="24"/>
          <w:szCs w:val="24"/>
        </w:rPr>
        <w:t>2.5.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Маркировка</w:t>
      </w:r>
      <w:bookmarkEnd w:id="8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2.5.1.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На корпусе вагон-дома по длинной стороне с входной дверью крепится табличка с выбитым заводским номером.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2.5.2.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 установке специального шасси бирка завода-изготовителя шасси на 4 заклепки крепится к раме передней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подкатной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тележке.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2.5.3.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На раме сзади слева с торцевой стороны возле болта М10 наносится знак «Заземление».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2.5.</w:t>
      </w:r>
      <w:r w:rsidR="00A26907" w:rsidRPr="00C251EC">
        <w:rPr>
          <w:rFonts w:ascii="Arial" w:hAnsi="Arial" w:cs="Arial"/>
          <w:color w:val="auto"/>
          <w:sz w:val="24"/>
          <w:szCs w:val="24"/>
        </w:rPr>
        <w:t>4</w:t>
      </w:r>
      <w:r w:rsidRPr="00C251EC">
        <w:rPr>
          <w:rFonts w:ascii="Arial" w:hAnsi="Arial" w:cs="Arial"/>
          <w:color w:val="auto"/>
          <w:sz w:val="24"/>
          <w:szCs w:val="24"/>
        </w:rPr>
        <w:t>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На задней стене вагон-дома наносятся знаки ГИБДД (ГОСТ Р 50577). При превышении ширины здания более 2,5 м. знаки в правом и левом нижних углах вагон-дома – «Негабарит». В левом нижнем углу над знаком «Негабарит» монтируется знак «Ограничение скорости 35 км/ч».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2.5.</w:t>
      </w:r>
      <w:r w:rsidR="00A26907" w:rsidRPr="00C251EC">
        <w:rPr>
          <w:rFonts w:ascii="Arial" w:hAnsi="Arial" w:cs="Arial"/>
          <w:color w:val="auto"/>
          <w:sz w:val="24"/>
          <w:szCs w:val="24"/>
        </w:rPr>
        <w:t>5</w:t>
      </w:r>
      <w:r w:rsidRPr="00C251EC">
        <w:rPr>
          <w:rFonts w:ascii="Arial" w:hAnsi="Arial" w:cs="Arial"/>
          <w:color w:val="auto"/>
          <w:sz w:val="24"/>
          <w:szCs w:val="24"/>
        </w:rPr>
        <w:t>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Маркировка производится автоэмалями по трафаретам или с применением самоклеящейся пленки.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2.5.</w:t>
      </w:r>
      <w:r w:rsidR="00A26907" w:rsidRPr="00C251EC">
        <w:rPr>
          <w:rFonts w:ascii="Arial" w:hAnsi="Arial" w:cs="Arial"/>
          <w:color w:val="auto"/>
          <w:sz w:val="24"/>
          <w:szCs w:val="24"/>
        </w:rPr>
        <w:t>6</w:t>
      </w:r>
      <w:r w:rsidRPr="00C251EC">
        <w:rPr>
          <w:rFonts w:ascii="Arial" w:hAnsi="Arial" w:cs="Arial"/>
          <w:color w:val="auto"/>
          <w:sz w:val="24"/>
          <w:szCs w:val="24"/>
        </w:rPr>
        <w:t>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Маркировка транспортных средств должна соответствовать требованиям ГОСТ 33990.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2.5.</w:t>
      </w:r>
      <w:r w:rsidR="00A26907" w:rsidRPr="00C251EC">
        <w:rPr>
          <w:rFonts w:ascii="Arial" w:hAnsi="Arial" w:cs="Arial"/>
          <w:color w:val="auto"/>
          <w:sz w:val="24"/>
          <w:szCs w:val="24"/>
        </w:rPr>
        <w:t>7</w:t>
      </w:r>
      <w:r w:rsidRPr="00C251EC">
        <w:rPr>
          <w:rFonts w:ascii="Arial" w:hAnsi="Arial" w:cs="Arial"/>
          <w:color w:val="auto"/>
          <w:sz w:val="24"/>
          <w:szCs w:val="24"/>
        </w:rPr>
        <w:t>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Таблички для машин и приборов должны быть выполнены по ГОСТ 12969 и ГОСТ 12971.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2.5.</w:t>
      </w:r>
      <w:r w:rsidR="00A26907" w:rsidRPr="00C251EC">
        <w:rPr>
          <w:rFonts w:ascii="Arial" w:hAnsi="Arial" w:cs="Arial"/>
          <w:color w:val="auto"/>
          <w:sz w:val="24"/>
          <w:szCs w:val="24"/>
        </w:rPr>
        <w:t>8</w:t>
      </w:r>
      <w:r w:rsidRPr="00C251EC">
        <w:rPr>
          <w:rFonts w:ascii="Arial" w:hAnsi="Arial" w:cs="Arial"/>
          <w:color w:val="auto"/>
          <w:sz w:val="24"/>
          <w:szCs w:val="24"/>
        </w:rPr>
        <w:t>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Внутри вагон-дома у входной двери на высоте 1500 мм на расстоянии от дверной коробки 300 мм устанавливается металлическая маркировочная таблица, выполненная в соответствии с требованием ГОСТ 12969-67 и ГОСТ 12971-67 с указанием: товарного знака, </w:t>
      </w:r>
      <w:r w:rsidR="00C251EC" w:rsidRPr="00C251EC">
        <w:rPr>
          <w:rFonts w:ascii="Arial" w:hAnsi="Arial" w:cs="Arial"/>
          <w:color w:val="auto"/>
          <w:sz w:val="24"/>
          <w:szCs w:val="24"/>
        </w:rPr>
        <w:t>предприятия изготовителя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, наименования и шифр изделия, индекс климатического исполнения, порядковый номер здания, показатель полной массы, дату выпуска.  </w:t>
      </w:r>
    </w:p>
    <w:p w:rsidR="00A26907" w:rsidRPr="00C251EC" w:rsidRDefault="00A26907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9" w:name="_Toc164779030"/>
      <w:r w:rsidRPr="00C251EC">
        <w:rPr>
          <w:rFonts w:ascii="Arial" w:hAnsi="Arial" w:cs="Arial"/>
          <w:color w:val="auto"/>
          <w:sz w:val="24"/>
          <w:szCs w:val="24"/>
        </w:rPr>
        <w:t>2.6.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Упаковка</w:t>
      </w:r>
      <w:bookmarkEnd w:id="9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2.6.1.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Основные требования к упаковке – по ГОСТ Р 58760.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2.6.2.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Упаковка оборудования, запасных частей и принадлежностей вагон-домов должны обеспечивать их защиту от климатических и механических повреждений при транспортировании, погрузочно-разгрузочных работах и хранении.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2.6.3.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Упаковка вагон-дома и его конструктивных элементов должны включать в себя: упаковку, раскладку и закрепление отдельных, механически не связанных с конструкциями вагон-дома изделий и оборудования; закрытие и фиксирование дверей.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2.6.4.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 подготовке к транспортировке вагон-дома, в тару </w:t>
      </w:r>
      <w:r w:rsidR="00F13700" w:rsidRPr="00C251EC">
        <w:rPr>
          <w:rFonts w:ascii="Arial" w:hAnsi="Arial" w:cs="Arial"/>
          <w:color w:val="auto"/>
          <w:sz w:val="24"/>
          <w:szCs w:val="24"/>
        </w:rPr>
        <w:t>завода изготовителя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упаковываются следующие комплектующие: </w:t>
      </w:r>
    </w:p>
    <w:p w:rsidR="00653654" w:rsidRPr="00C251EC" w:rsidRDefault="00A6189B" w:rsidP="00C251EC">
      <w:pPr>
        <w:numPr>
          <w:ilvl w:val="0"/>
          <w:numId w:val="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плафоны светильников, </w:t>
      </w:r>
    </w:p>
    <w:p w:rsidR="00653654" w:rsidRPr="00C251EC" w:rsidRDefault="00A6189B" w:rsidP="00C251EC">
      <w:pPr>
        <w:numPr>
          <w:ilvl w:val="0"/>
          <w:numId w:val="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ответная часть </w:t>
      </w:r>
      <w:proofErr w:type="spellStart"/>
      <w:r w:rsidR="00F13700" w:rsidRPr="00C251EC">
        <w:rPr>
          <w:rFonts w:ascii="Arial" w:hAnsi="Arial" w:cs="Arial"/>
          <w:color w:val="auto"/>
          <w:sz w:val="24"/>
          <w:szCs w:val="24"/>
        </w:rPr>
        <w:t>электроразъема</w:t>
      </w:r>
      <w:proofErr w:type="spellEnd"/>
      <w:r w:rsidR="00F13700" w:rsidRPr="00C251EC">
        <w:rPr>
          <w:rFonts w:ascii="Arial" w:hAnsi="Arial" w:cs="Arial"/>
          <w:color w:val="auto"/>
          <w:sz w:val="24"/>
          <w:szCs w:val="24"/>
        </w:rPr>
        <w:t xml:space="preserve"> 32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А,  </w:t>
      </w:r>
    </w:p>
    <w:p w:rsidR="00653654" w:rsidRPr="00C251EC" w:rsidRDefault="00A6189B" w:rsidP="00C251EC">
      <w:pPr>
        <w:numPr>
          <w:ilvl w:val="0"/>
          <w:numId w:val="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огнетушитель, если он не закреплен на изделии, </w:t>
      </w:r>
    </w:p>
    <w:p w:rsidR="00653654" w:rsidRPr="00C251EC" w:rsidRDefault="00A6189B" w:rsidP="00C251EC">
      <w:pPr>
        <w:numPr>
          <w:ilvl w:val="0"/>
          <w:numId w:val="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медицинская аптечка, </w:t>
      </w:r>
    </w:p>
    <w:p w:rsidR="00653654" w:rsidRPr="00C251EC" w:rsidRDefault="00A6189B" w:rsidP="00C251EC">
      <w:pPr>
        <w:numPr>
          <w:ilvl w:val="0"/>
          <w:numId w:val="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столы и стулья, </w:t>
      </w:r>
    </w:p>
    <w:p w:rsidR="00653654" w:rsidRPr="00C251EC" w:rsidRDefault="00A6189B" w:rsidP="00C251EC">
      <w:pPr>
        <w:numPr>
          <w:ilvl w:val="0"/>
          <w:numId w:val="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электрообогреватели, </w:t>
      </w:r>
    </w:p>
    <w:p w:rsidR="00653654" w:rsidRPr="00C251EC" w:rsidRDefault="00A6189B" w:rsidP="00C251EC">
      <w:pPr>
        <w:numPr>
          <w:ilvl w:val="0"/>
          <w:numId w:val="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все бытовые приборы, которые стационарно не закреплены к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конструкциям вагон-дома,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Система водоснабжения опорожняется от воды путем продувки магистралей сжатым воздухом.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2.6.5.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Перед отправкой потребителю вагон-дом, а также запасные части и принадлежности, изготовленные из материалов, которые могут подвергаться </w:t>
      </w: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коррозии, должны быть законсервированы по ГОСТ 9.014 по 1 группе изделия, жесткой (ж1) категории условий хранения и транспортирования, варианту защиты ВЗ-1.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2.6.6.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По согласованию с потребителем допускаются другие виды упаковки, обеспечивающие сохранность запасных частей и принадлежностей при транспортировании и хранении.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2.6.7.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Детали и ЗИП прицепа укладываются в металлический ящик, расположенный под рамой прицепа вагон-дома. В этот же ящик укладываются ограждения и лестница, а также площадка перед дверью. Ограждения для защиты от повреждений обертываются бумагой. Для исключения повреждений при транспортировке между конструкциями прокладывается пенопласт, поролон, бумага. Стальной ящик закрывается на замок.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2.6.8.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Техническая документация должна быть вложена в пакет из полиэтиленовой пленки по ГОСТ 10354 или завернута в водонепроницаемую двухслойную бумагу по ГОСТ 8828. Местонахождение технической документации – в металлическом кармане на входной двери. </w:t>
      </w:r>
    </w:p>
    <w:p w:rsidR="00A26907" w:rsidRPr="00C251EC" w:rsidRDefault="00A26907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C251EC">
      <w:pPr>
        <w:pStyle w:val="1"/>
        <w:tabs>
          <w:tab w:val="center" w:pos="958"/>
          <w:tab w:val="center" w:pos="2950"/>
        </w:tabs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bookmarkStart w:id="10" w:name="_Toc164779031"/>
      <w:r w:rsidRPr="00C251EC">
        <w:rPr>
          <w:rFonts w:ascii="Arial" w:hAnsi="Arial" w:cs="Arial"/>
          <w:color w:val="auto"/>
          <w:sz w:val="24"/>
          <w:szCs w:val="24"/>
        </w:rPr>
        <w:t>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Требование безопасности</w:t>
      </w:r>
      <w:bookmarkEnd w:id="10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Оборудование вагон-домов, а также процессы его изготовления, транспортирования, монтажа должны соответствовать общим требованиям безопасности по ГОСТ 12.3.002, ГОСТ 12.2.003.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Электроаппаратура вагон-дома и ее монтаж должны отвечать требованиям безопасности по ГОСТ 12.2.007.0, ГОСТ 12.1.038, ГОСТ 12.3.032. </w:t>
      </w:r>
    </w:p>
    <w:p w:rsidR="00653654" w:rsidRPr="00C251EC" w:rsidRDefault="00A6189B" w:rsidP="00C251EC">
      <w:pPr>
        <w:spacing w:after="0" w:line="240" w:lineRule="auto"/>
        <w:ind w:left="10" w:right="135" w:firstLine="567"/>
        <w:jc w:val="righ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По электробезопасности здание должно соответствовать ГОСТ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12.1.019.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Все металлические нетоковедущие части оборудования, которые могут оказаться под напряжением, подлежат защитному заземлению по ГОСТ 12.1.030.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Степень защиты оборудования от соприкосновения с находящимися под напряжением частями должно быть не ниже класса IPX1 по ГОСТ 14254.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 электрооборудовании должна быть предусмотрена защита от увеличения токов нагрузки свыше допустимого и короткого замыкания.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Электропроводка выполняется в кабель-каналах с нулевым заземлением. Нулевой провод соединяется со стальной рамой. При стоянке рама вагон-дома с помощью специально провода соединяется с заземляющим контуром.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Лестница, площадка, ограждения должны фиксироваться в рабочем положении с помощью болтовых соединений.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Выдвижная площадка должна фиксироваться в выдвинутом и убранном положении с помощью специальных упоров.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3.10.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Приставная площадка должна фиксироваться в рабочем положении с помощью шарнирного соединения к раме вагон-дома и жестко закрепленных к площадке 2-х стоек с противоположной стороны. Лестница должна фиксироваться с помощью крючков к навесной площадке.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Требования по пожарной защите вагон-дома и меры по контролю должны быть указаны в рабочих чертежах и эксплуатационной документации и соответствовать Постановлению Правительства РФ от 16.09.2020 N 1479 "Об утверждении Правил противопожарного режима в Российской Федерации", СП 112.13330.2011 Пожарная безопасность зданий и сооружений, «Техническому регламенту о требованиях пожарной безопасности» Федеральный закон Российской Федерации № 123-ФЗ от 22.07.2008. Вагон-дом укомплектовывается огнетушителем ОП-4. Место установки огнетушителя – тамбур.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 укомплектовывается медицинской аптечкой. Место расположения аптечки – в тамбуре, в ящике для аптечки.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>3.13.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Вагон-дом, установленный на прицеп, укомплектовывается 4колесными колодками.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Прицеп должен иметь одно или двухконтурную тормозную систему, механический тормоз.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Радиопомехи от оборудования зданий не должно превышать норм, предусмотренных ГОСТ Р 51318.14.1.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Оборудование вагон-дома должно быть помехоустойчивым в соответствии с ГОСТ Р 51318.14.1.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Все работы по монтажу, наладке и эксплуатация вагон-дома должны выполняться с соблюдением общих требований пожарной безопасности по ГОСТ 12.1.004. Здания должно быть оборудовано пожарной сигнализацией и средствами пожаротушения. </w:t>
      </w:r>
    </w:p>
    <w:p w:rsidR="00653654" w:rsidRPr="00C251EC" w:rsidRDefault="00A6189B" w:rsidP="00C251EC">
      <w:pPr>
        <w:spacing w:after="0" w:line="240" w:lineRule="auto"/>
        <w:ind w:left="10" w:right="135" w:firstLine="567"/>
        <w:jc w:val="righ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Не допускается проводить сварочные работы внутри и снаружи зданий.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3.19.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Пожарная опасность применяемых материалов утепления и облицовки дополнительно оговаривается с заказчиком в договоре.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3.20.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Органы управления оборудованием, размещенных в зданиях, должны иметь обозначения по ГОСТ 12.4.040.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3.21.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На все элементы оборудования зданий, представляющие опасность при их эксплуатации и обслуживании, должны быть нанесены предупреждающие надписи несмываемой краской яркого цвета в соответствии с ГОСТ Р 12.4.026.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3.22.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Перед проведением погрузочно-разгрузочных работ необходимо проверить целостность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строповочных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петель, расположенных в верхней части вагон-дома.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3.23.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 проведении погрузочно-разгрузочных работ угол между стропами должен составлять не более 60 градусов.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3.24.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Количество вредных химических веществ, выделяемых из материалов и составных частей зданий во внешнюю среду, не должно превышать предельно допустимых уровней, установленных гигиеническим нормативами СанПиН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1.2.3685.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3.25.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Предельно допустимые концентрации загрязняющих веществ в атмосферном воздухе населенных пунктов должно соответствовать СанПиН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1.2.3685.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3.26.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Все работы по монтажу,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пусконаладке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и техническому обслуживанию вагон-дома должно выполняться специалистами, изучившими техническую документацию, конструкцию, особенности здания, а также действующие строительные правила и нормы, и имеющими соответствующую квалификационную группу по технике безопасности. </w:t>
      </w:r>
    </w:p>
    <w:p w:rsidR="00A26907" w:rsidRPr="00C251EC" w:rsidRDefault="00A26907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C251EC">
      <w:pPr>
        <w:pStyle w:val="1"/>
        <w:tabs>
          <w:tab w:val="center" w:pos="958"/>
          <w:tab w:val="center" w:pos="3807"/>
        </w:tabs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bookmarkStart w:id="11" w:name="_Toc164779032"/>
      <w:r w:rsidRPr="00C251EC">
        <w:rPr>
          <w:rFonts w:ascii="Arial" w:hAnsi="Arial" w:cs="Arial"/>
          <w:color w:val="auto"/>
          <w:sz w:val="24"/>
          <w:szCs w:val="24"/>
        </w:rPr>
        <w:t>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Требование охраны окружающей среды</w:t>
      </w:r>
      <w:bookmarkEnd w:id="11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4.1.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Канализационные стоки от вагон-дома отводятся по специальному коллектору, либо сливаются в инвентарные сливные емкости.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4.2.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Утилизация вагон-дома производится путем разборки на комплектующие, горючие компоненты сжигаются.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4.3.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 изготовлении вагон-дома отходы, представляющие опасность для человека и окружающей среды, не образуются.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4.4.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Вагоны-дома и материалы, используемые при их изготовлении, не должны представлять опасности для жизни, здоровья людей и окружающей среды, как в процессе эксплуатации, так и после её окончания.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4.5.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Выбрасывание и вытекание смазки и других жидкостей из любого агрегата, составной части вагона-дома или через соединения не допускаются.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4.6.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Утилизация отходов материалов – по СанПиН 2.1.3684.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При утилизации отходов материалов в процессе производства и при обустройстве приточно-вытяжной вентиляции производственных помещений должны соблюдаться требования ГОСТ 17.1.3.13, ГОСТ Р 58577.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Нормы ресурсосбережения – по ГОСТ 30772 и ГОСТ Р 52108.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4.7.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Допускается утилизацию отходов материалов осуществлять на договорной основе с фирмой, имеющей соответствующую лицензию.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4.8.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Содержание вредных веществ в выбросах в атмосферу, сбросах в водоемы и загрязнения почвы контролируется в соответствии с «Санитарными нормами проектирования промышленных предприятий», МУ 2.1.7.730,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СанПин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1.2.3685.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Сточные воды должны соответствовать </w:t>
      </w:r>
      <w:r w:rsidRPr="00C251EC">
        <w:rPr>
          <w:rFonts w:ascii="Arial" w:hAnsi="Arial" w:cs="Arial"/>
          <w:color w:val="auto"/>
          <w:sz w:val="24"/>
          <w:szCs w:val="24"/>
          <w:shd w:val="clear" w:color="auto" w:fill="F5F8FA"/>
        </w:rPr>
        <w:t>СанПиН 2.1.3684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53654" w:rsidRPr="00C251EC" w:rsidRDefault="00A6189B" w:rsidP="00C251EC">
      <w:pPr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  </w:t>
      </w:r>
    </w:p>
    <w:p w:rsidR="00653654" w:rsidRPr="00C251EC" w:rsidRDefault="00A6189B" w:rsidP="00C251EC">
      <w:pPr>
        <w:pStyle w:val="1"/>
        <w:tabs>
          <w:tab w:val="center" w:pos="958"/>
          <w:tab w:val="center" w:pos="2472"/>
        </w:tabs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bookmarkStart w:id="12" w:name="_Toc164779033"/>
      <w:r w:rsidRPr="00C251EC">
        <w:rPr>
          <w:rFonts w:ascii="Arial" w:hAnsi="Arial" w:cs="Arial"/>
          <w:color w:val="auto"/>
          <w:sz w:val="24"/>
          <w:szCs w:val="24"/>
        </w:rPr>
        <w:t>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Правила приемки</w:t>
      </w:r>
      <w:bookmarkEnd w:id="12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5.1.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Приемка вагонов-домов должна осуществляться в соответствия с рабочими чертежами и нормами настоящих технических условий. Здания должны быть подвергнуты следующим видам испытаний: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приемо-сдаточным испытаниям;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периодическим испытаниям;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сертификационные испытания;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типовые испытания.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Допускается совмещать периодические и сертификационные испытания.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Проверка качества изготовления вагон-дома производится в течение всего цикла изготовления изделия и включает в себя: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входной контроль поступающих материалов и комплектующих изделий;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качества изготовления сэндвич-панелей;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качества изготовления металлоконструкций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качества сборки короба вагон-дома;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качества сборки мебели и встраиваемого оборудования;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проверку электрооборудования под напряжением; 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проверку работоспособности системы водоснабжения;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проверку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работоспособности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тормозной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системы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(для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ВД,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установленном на тракторном прицепе); </w:t>
      </w:r>
    </w:p>
    <w:p w:rsidR="00653654" w:rsidRPr="00C251EC" w:rsidRDefault="00A6189B" w:rsidP="00C251EC">
      <w:pPr>
        <w:numPr>
          <w:ilvl w:val="0"/>
          <w:numId w:val="8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проверку ходовой части (для ВД, установленном на тракторном прицепе).  </w:t>
      </w:r>
    </w:p>
    <w:p w:rsidR="00653654" w:rsidRPr="00C251EC" w:rsidRDefault="00A6189B" w:rsidP="00C251EC">
      <w:pPr>
        <w:numPr>
          <w:ilvl w:val="1"/>
          <w:numId w:val="9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 процессе изготовления вагон-домов должен быть обеспечен контроль за выполнением правил и норм, установленных технической документацией. Приемо-сдаточным испытанием подвергают каждое здание, сдаваемое в эксплуатацию.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Периодическим (сертифицированным) испытаниям подвергают одно из зданий, из числа прошедших приемо-сдаточные испытания, не реже одного раза в три года.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Типовые испытания должны проводиться в случае внесения конструктивных изменений в здания, применения новых материалов, изменения технологии изготовления. </w:t>
      </w:r>
    </w:p>
    <w:p w:rsidR="00653654" w:rsidRPr="00C251EC" w:rsidRDefault="00A6189B" w:rsidP="00C251EC">
      <w:pPr>
        <w:numPr>
          <w:ilvl w:val="1"/>
          <w:numId w:val="9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Приемо-сдаточные и периодические испытания проводит предприятие изготовитель в присутствии представителей заказчика по программе, утвержденной изготовителем и согласованной с заказчиком.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Сертификационные испытания проводит аккредитованный орган сертификации с участием представителей предприятия-изготовителя. </w:t>
      </w:r>
    </w:p>
    <w:p w:rsidR="00653654" w:rsidRPr="00C251EC" w:rsidRDefault="00A6189B" w:rsidP="00C251EC">
      <w:pPr>
        <w:numPr>
          <w:ilvl w:val="1"/>
          <w:numId w:val="9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Здание считается прошедшим приемку при условии положительных результатов приемо-сдаточных испытаний. По результатам испытаний оформляют технический паспорт на здание. </w:t>
      </w:r>
    </w:p>
    <w:p w:rsidR="00653654" w:rsidRPr="00C251EC" w:rsidRDefault="00A6189B" w:rsidP="00C251EC">
      <w:pPr>
        <w:numPr>
          <w:ilvl w:val="1"/>
          <w:numId w:val="9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Если в процессе приемо-сдаточных испытаний будут получены неудовлетворительные результаты любого из испытаний, приемку вагон-домов приостанавливают до выявления причин неисправностей и устранение дефектов. Затем испытания повторяются в полном или, по согласованию с заказчиком, сокращенном объеме. При сокращенном объеме испытаний допускается не проводить повторные испытания, по которым ранее были получены положительные результаты.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Результаты повторных испытаний являются окончательными. </w:t>
      </w:r>
    </w:p>
    <w:p w:rsidR="00653654" w:rsidRPr="00C251EC" w:rsidRDefault="00A6189B" w:rsidP="00C251EC">
      <w:pPr>
        <w:numPr>
          <w:ilvl w:val="1"/>
          <w:numId w:val="9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После изготовления вагон-дома и проверки работоспособности систем продукция предъявляется для приемки ОТК, которая дает заключение о передачи изделия заказчику или составляет дефектную ведомость.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После устранения исправимых дефектов ОТК повторно принимает изделие. Приемка изделия оформляется протоколом качества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Решения по результатам периодических (сертифицированных) испытаний принимают в порядке, установленном для сертификации продукции. </w:t>
      </w:r>
    </w:p>
    <w:p w:rsidR="00A26907" w:rsidRPr="00C251EC" w:rsidRDefault="00A26907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C251EC">
      <w:pPr>
        <w:pStyle w:val="1"/>
        <w:tabs>
          <w:tab w:val="center" w:pos="958"/>
          <w:tab w:val="center" w:pos="2484"/>
        </w:tabs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bookmarkStart w:id="13" w:name="_Toc164779034"/>
      <w:r w:rsidRPr="00C251EC">
        <w:rPr>
          <w:rFonts w:ascii="Arial" w:hAnsi="Arial" w:cs="Arial"/>
          <w:color w:val="auto"/>
          <w:sz w:val="24"/>
          <w:szCs w:val="24"/>
        </w:rPr>
        <w:t>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Методы контроля</w:t>
      </w:r>
      <w:bookmarkEnd w:id="13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14" w:name="_Toc164779035"/>
      <w:r w:rsidRPr="00C251EC">
        <w:rPr>
          <w:rFonts w:ascii="Arial" w:hAnsi="Arial" w:cs="Arial"/>
          <w:color w:val="auto"/>
          <w:sz w:val="24"/>
          <w:szCs w:val="24"/>
        </w:rPr>
        <w:t>6.1.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Условия проведения контроля.</w:t>
      </w:r>
      <w:bookmarkEnd w:id="14"/>
      <w:r w:rsidRPr="00C251EC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Условия осуществления контроля должны соответствовать нормальным климатическим условиям по ГОСТ 15150: </w:t>
      </w:r>
    </w:p>
    <w:p w:rsidR="00653654" w:rsidRPr="00C251EC" w:rsidRDefault="00A6189B" w:rsidP="00C251EC">
      <w:pPr>
        <w:numPr>
          <w:ilvl w:val="0"/>
          <w:numId w:val="10"/>
        </w:numPr>
        <w:spacing w:after="0" w:line="240" w:lineRule="auto"/>
        <w:ind w:left="1015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температура окружающей среды: от 10 до 25 °С; </w:t>
      </w:r>
    </w:p>
    <w:p w:rsidR="00653654" w:rsidRPr="00C251EC" w:rsidRDefault="00A6189B" w:rsidP="00C251EC">
      <w:pPr>
        <w:numPr>
          <w:ilvl w:val="0"/>
          <w:numId w:val="10"/>
        </w:numPr>
        <w:spacing w:after="0" w:line="240" w:lineRule="auto"/>
        <w:ind w:left="1015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атмосферное давление: от 84 до 106,7 кПа; </w:t>
      </w:r>
    </w:p>
    <w:p w:rsidR="00653654" w:rsidRPr="00C251EC" w:rsidRDefault="00A6189B" w:rsidP="00C251EC">
      <w:pPr>
        <w:numPr>
          <w:ilvl w:val="0"/>
          <w:numId w:val="10"/>
        </w:numPr>
        <w:spacing w:after="0" w:line="240" w:lineRule="auto"/>
        <w:ind w:left="1015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относительная влажность воздуха: не более 80% при плюс 25 ºС. </w:t>
      </w:r>
    </w:p>
    <w:p w:rsidR="00653654" w:rsidRPr="00C251EC" w:rsidRDefault="00A6189B" w:rsidP="00C251EC">
      <w:pPr>
        <w:tabs>
          <w:tab w:val="center" w:pos="1168"/>
          <w:tab w:val="center" w:pos="2827"/>
          <w:tab w:val="center" w:pos="4626"/>
          <w:tab w:val="center" w:pos="5944"/>
          <w:tab w:val="center" w:pos="7168"/>
          <w:tab w:val="center" w:pos="8820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6.1.2.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Требования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безопасности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при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проведении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испытаний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и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измерений – согласно ГОСТ 12.3.019.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Применяемые при контроле вагон-домов средства измерений должны выбираться из Государственного реестра СИ РФ и иметь действующие свидетельства (клейма) о поверке. Порядок проведения поверки средств измерений – Приказ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Минпромторга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России от 31.07.2020 N2510.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Качество применяемых материалов, покрытий и комплектующих изделий должно отражаться при их маркировке и удостоверяться при входном контроле согласно настоящим техническим условиям.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линейных размеров и отклонений от номинальных значений, отклонений формы и расположения поверхностей конструкции вагонов-домов от проектных следует производить по ГОСТ 22748 и ГОСТ Р 58942 универсальным методом и измерительными средствами,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обеспечивающими необходимую точность измерения (рулеткой по ГОСТ 7502, штангенциркулем по ГОСТ 166, линейкой по ГОСТ 17435 и др.).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качества соединений элементов вагон-домов должен проводиться по рабочим чертежам.  </w:t>
      </w:r>
    </w:p>
    <w:p w:rsidR="00653654" w:rsidRPr="00C251EC" w:rsidRDefault="00A6189B" w:rsidP="00C251EC">
      <w:pPr>
        <w:tabs>
          <w:tab w:val="center" w:pos="1168"/>
          <w:tab w:val="center" w:pos="2698"/>
          <w:tab w:val="center" w:pos="4632"/>
          <w:tab w:val="center" w:pos="6842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6.1.7.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механически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обработанных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поверхностей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производится по ГОСТ 9378; сварные соединения проверяют по ГОСТ 3242 и ГОСТ 7512 методами неразрушающего контроля.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качества защитных покрытий - по ГОСТ 9.302 и ГОСТ 7593. Контроль толщины покрытия (при необходимости) осуществляется микрометром по </w:t>
      </w: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ГОСТ 4381 или иным измерительным инструментом, обеспечивающим необходимую точность измерения.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Цвет и внешний вид поверхностей определяют визуально при дневном рассеянном освещении. Контроль цвета и внешнего вида покрытий осуществляют путем сравнения с соответствующим образцом-эталоном, утвержденным в установленном порядке.  </w:t>
      </w:r>
    </w:p>
    <w:p w:rsidR="00653654" w:rsidRPr="00C251EC" w:rsidRDefault="00A6189B" w:rsidP="00C251EC">
      <w:pPr>
        <w:tabs>
          <w:tab w:val="center" w:pos="1239"/>
          <w:tab w:val="center" w:pos="4368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6.1.10.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Масса проверяется расчетным путём. </w:t>
      </w:r>
    </w:p>
    <w:p w:rsidR="00653654" w:rsidRPr="00C251EC" w:rsidRDefault="00A6189B" w:rsidP="00C251EC">
      <w:pPr>
        <w:tabs>
          <w:tab w:val="center" w:pos="1239"/>
          <w:tab w:val="center" w:pos="5163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6.1.11.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Метод измерения освещенности – по ГОСТ 24940.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6.1.12.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маркировки, упаковки и комплектности осуществляется визуально.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6.1.13.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Проверка требований к изоляции и заземлению – по ГОСТ Р МЭК 60204-1.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6.1.14.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Измерения производятся приборами по ГОСТ 22261 с классом точности 0,5-1,5. </w:t>
      </w:r>
    </w:p>
    <w:p w:rsidR="00653654" w:rsidRPr="00C251EC" w:rsidRDefault="00A6189B" w:rsidP="00C251EC">
      <w:pPr>
        <w:tabs>
          <w:tab w:val="center" w:pos="1239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6.1.15.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Проверку функционирования осуществляют на полностью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смонтированном и подключенном к электросети вагоне-доме путем трехкратной проверки работы: </w:t>
      </w:r>
    </w:p>
    <w:p w:rsidR="00653654" w:rsidRPr="00C251EC" w:rsidRDefault="00A6189B" w:rsidP="00C251EC">
      <w:pPr>
        <w:numPr>
          <w:ilvl w:val="0"/>
          <w:numId w:val="11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входящего в его состав вентиляционного, отопительного и другого оборудования; </w:t>
      </w:r>
    </w:p>
    <w:p w:rsidR="00653654" w:rsidRPr="00C251EC" w:rsidRDefault="00A6189B" w:rsidP="00C251EC">
      <w:pPr>
        <w:numPr>
          <w:ilvl w:val="0"/>
          <w:numId w:val="11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открывания (закрывания) и запирания (отпирания) окон и дверей; </w:t>
      </w:r>
    </w:p>
    <w:p w:rsidR="00653654" w:rsidRPr="00C251EC" w:rsidRDefault="00A6189B" w:rsidP="00C251EC">
      <w:pPr>
        <w:numPr>
          <w:ilvl w:val="0"/>
          <w:numId w:val="11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включения и выключения светильников (при их наличии) и другого электрооборудования и аппаратуры.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6.1.16.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Степень защиты электрооборудования контролируют по ГОСТ 14254.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6.1.17.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Контроль ремонтопригодности осуществляют по ГОСТ 21624 и ГОСТ 21758 методом условной имитации неисправности, выявления дефектов и проведения ремонта путем замены «неисправных» деталей и узлов.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6.1.18.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Проверка конструкции вагонов-домов на соответствие требованиям эргономики и безопасности осуществляют по </w:t>
      </w:r>
      <w:r w:rsidR="00F13700" w:rsidRPr="00C251EC">
        <w:rPr>
          <w:rFonts w:ascii="Arial" w:hAnsi="Arial" w:cs="Arial"/>
          <w:color w:val="auto"/>
          <w:sz w:val="24"/>
          <w:szCs w:val="24"/>
        </w:rPr>
        <w:t>нормативно технической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документации и настоящим техническим условиям.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6.1.19.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Пригодность вагонов-домов и оборудования к эксплуатации в предельных климатических условиях обеспечивается конструктивным исполнением, а также типами, видами и номенклатурой используемых составных частей.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15" w:name="_Toc164779036"/>
      <w:r w:rsidRPr="00C251EC">
        <w:rPr>
          <w:rFonts w:ascii="Arial" w:hAnsi="Arial" w:cs="Arial"/>
          <w:color w:val="auto"/>
          <w:sz w:val="24"/>
          <w:szCs w:val="24"/>
        </w:rPr>
        <w:t>6.2.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Входной контроль поступающих материалов</w:t>
      </w:r>
      <w:bookmarkEnd w:id="15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Пиломатериалы. Влажность не более 14%+1,5; сортность – 2 сорт для изготовления сэндвич-панелей; 1,2 сорт для панелей-перегородок, дверей, лежаков.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Геометрические размеры сечений брусков: </w:t>
      </w:r>
    </w:p>
    <w:p w:rsidR="00653654" w:rsidRPr="00C251EC" w:rsidRDefault="00A6189B" w:rsidP="00C251EC">
      <w:pPr>
        <w:numPr>
          <w:ilvl w:val="0"/>
          <w:numId w:val="12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140х35мм, ширина 140 ± 0,5 мм, толщина 35 ± 1 мм </w:t>
      </w:r>
    </w:p>
    <w:p w:rsidR="00653654" w:rsidRPr="00C251EC" w:rsidRDefault="00A6189B" w:rsidP="00C251EC">
      <w:pPr>
        <w:numPr>
          <w:ilvl w:val="0"/>
          <w:numId w:val="12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120х35мм, ширина 120 ± 0,5 мм, толщина 35 ± 1 мм </w:t>
      </w:r>
    </w:p>
    <w:p w:rsidR="00653654" w:rsidRPr="00C251EC" w:rsidRDefault="00A6189B" w:rsidP="00C251EC">
      <w:pPr>
        <w:numPr>
          <w:ilvl w:val="0"/>
          <w:numId w:val="12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100х35мм, ширина 100 ± 0,5 мм, толщина 35 ± 1 мм </w:t>
      </w:r>
    </w:p>
    <w:p w:rsidR="00653654" w:rsidRPr="00C251EC" w:rsidRDefault="00A6189B" w:rsidP="00C251EC">
      <w:pPr>
        <w:numPr>
          <w:ilvl w:val="0"/>
          <w:numId w:val="12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50х35мм, ширина 50 ± 0,5 мм, толщина 35 ± 1 мм </w:t>
      </w:r>
    </w:p>
    <w:p w:rsidR="00653654" w:rsidRPr="00C251EC" w:rsidRDefault="00A6189B" w:rsidP="00C251EC">
      <w:pPr>
        <w:numPr>
          <w:ilvl w:val="0"/>
          <w:numId w:val="12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30х35мм, ширина 30 ± 1 мм, толщина 35 ± 0,5 мм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Бракуются бруски с прогибом более 1 см на 1 метр длины по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пласти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; саблевидное коробление пиломатериала более 5мм на 2 метра доски;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пропеллерность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более 3-х градусов на 1 метр длины.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Окрашенный оцинкованный стальной лист не должен иметь царапин на лицевой стороне и гофр. Допускается из 10 листов размером 2,3х1,25м наличие царапин, потертости на одном из них, при чем не более 30 % от площади листа в </w:t>
      </w: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одном очаге. Допускается наличие 1 гофра на 1 листе из 10 площадью 20% от площади листа.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ДВП, ДВП ламинированное. Допускается скол кромок не более 10 мм на сторону. Не допускается намокание полотна. На ламинированном ДВП не допускаются царапины, потертости, изменение цвета лицевой стороны.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Фанера. Сортность 2-3. Допускается скол кромок не более 10 мм. Влажность фанеры не более 14%+1,5. Коробление фанеры не допускается.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ОСП-3. Отклонение от прямолинейности кромок не должно быть более 1,5 мм на 1 м длины кромки. Отклонение от перпендикулярности кромок плит не должно быть более 2 мм на 1 м длины кромки.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Приобретение крепежных метизов без антикоррозийного покрытия запрещается.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Пенополистирол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ПСБ-С-15. Загрязнение поверхности блоков, наличие на нем влаги не допускается.  </w:t>
      </w:r>
    </w:p>
    <w:p w:rsidR="00653654" w:rsidRPr="00C251EC" w:rsidRDefault="00A6189B" w:rsidP="00C251EC">
      <w:pPr>
        <w:numPr>
          <w:ilvl w:val="0"/>
          <w:numId w:val="13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Прямоугольность. Максимальное отклонение не должно превышать 3 мм на каждые 1000 мм самой длиной стороны. Отклонение плиты от прямоугольности по толщине не должно превышать 3 мм. </w:t>
      </w:r>
    </w:p>
    <w:p w:rsidR="00653654" w:rsidRPr="00C251EC" w:rsidRDefault="00A6189B" w:rsidP="00C251EC">
      <w:pPr>
        <w:numPr>
          <w:ilvl w:val="0"/>
          <w:numId w:val="13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Плоскостность. Максимальное отклонение не должно превышать 0,40% длины или ширины. </w:t>
      </w:r>
    </w:p>
    <w:p w:rsidR="00653654" w:rsidRPr="00C251EC" w:rsidRDefault="00A6189B" w:rsidP="00C251EC">
      <w:pPr>
        <w:tabs>
          <w:tab w:val="center" w:pos="1168"/>
          <w:tab w:val="center" w:pos="2526"/>
          <w:tab w:val="center" w:pos="3394"/>
          <w:tab w:val="center" w:pos="4646"/>
          <w:tab w:val="center" w:pos="6089"/>
          <w:tab w:val="center" w:pos="7478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6.2.8.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Плиты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из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минеральной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ваты.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Предельные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отклонения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номинальных размеров плит не должны превышать следующих значений, мм: </w:t>
      </w:r>
    </w:p>
    <w:p w:rsidR="00F13700" w:rsidRDefault="00F13700" w:rsidP="00F13700">
      <w:pPr>
        <w:spacing w:after="0" w:line="240" w:lineRule="auto"/>
        <w:ind w:left="851" w:right="2126"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±3 - по</w:t>
      </w:r>
      <w:r w:rsidR="00A6189B" w:rsidRPr="00C251EC">
        <w:rPr>
          <w:rFonts w:ascii="Arial" w:hAnsi="Arial" w:cs="Arial"/>
          <w:color w:val="auto"/>
          <w:sz w:val="24"/>
          <w:szCs w:val="24"/>
        </w:rPr>
        <w:t xml:space="preserve">длине;         </w:t>
      </w:r>
    </w:p>
    <w:p w:rsidR="00653654" w:rsidRPr="00C251EC" w:rsidRDefault="00A6189B" w:rsidP="00F13700">
      <w:pPr>
        <w:spacing w:after="0" w:line="240" w:lineRule="auto"/>
        <w:ind w:left="851" w:right="2126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±2 - по ширине; </w:t>
      </w:r>
    </w:p>
    <w:p w:rsidR="00653654" w:rsidRPr="00C251EC" w:rsidRDefault="00A6189B" w:rsidP="00F13700">
      <w:pPr>
        <w:spacing w:after="0" w:line="240" w:lineRule="auto"/>
        <w:ind w:left="851" w:right="2126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-1; +3 - по высоте.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Предельные отклонения номинальных размеров ламелей, нарезаемых из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минераловатных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плит, не должны превышать значений, мм: </w:t>
      </w:r>
    </w:p>
    <w:p w:rsidR="00653654" w:rsidRPr="00C251EC" w:rsidRDefault="00A6189B" w:rsidP="00C251EC">
      <w:pPr>
        <w:tabs>
          <w:tab w:val="center" w:pos="852"/>
          <w:tab w:val="center" w:pos="3692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 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Длина +2; Ширина -1+3; Высота +1,5.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Стык ламелей по длине панели должен осуществляться так, чтобы в каждом поперечном сечении панели было не более одного стыка. Допускаемая высота выступа на лицевой стороне панели между соседними ламелями не должна превышать 1,0 мм, допускаемое значение зазора между ламелями - 1,0 мм.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Применяемые в панелях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минераловатные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плиты по горючести должны относиться к группе негорючих материалов НГ.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Гипсоволокнистый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лист ГВЛ. Допускается скол кромок не более 10 мм на сторону. Не допускается намокание полотна, наличие трещин.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6.2.10.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Приемка мебели производится согласно спецификации на конкретное изделие.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Проверяется: 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-комплектность, </w:t>
      </w:r>
    </w:p>
    <w:p w:rsidR="00653654" w:rsidRPr="00C251EC" w:rsidRDefault="00A6189B" w:rsidP="00C251EC">
      <w:pPr>
        <w:numPr>
          <w:ilvl w:val="0"/>
          <w:numId w:val="14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геометрические размеры, наличие обработанных кромок деталей, согласно спецификации, </w:t>
      </w:r>
    </w:p>
    <w:p w:rsidR="00653654" w:rsidRPr="00C251EC" w:rsidRDefault="00A6189B" w:rsidP="00C251EC">
      <w:pPr>
        <w:numPr>
          <w:ilvl w:val="0"/>
          <w:numId w:val="14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отсутствие повреждений.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16" w:name="_Toc164779037"/>
      <w:r w:rsidRPr="00C251EC">
        <w:rPr>
          <w:rFonts w:ascii="Arial" w:hAnsi="Arial" w:cs="Arial"/>
          <w:color w:val="auto"/>
          <w:sz w:val="24"/>
          <w:szCs w:val="24"/>
        </w:rPr>
        <w:t>6.3.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Контроль качества изготовления сэндвич-панелей</w:t>
      </w:r>
      <w:bookmarkEnd w:id="16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tabs>
          <w:tab w:val="center" w:pos="1168"/>
          <w:tab w:val="center" w:pos="435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6.3.1.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Проверка каркаса панели до обрезки.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Габаритные размеры панели должны быть на 4-6 мм больше данных по чертежу. Допуск на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диагональность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±3 мм.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6.3.2.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Зазоры между блоками ППС и каркасом панели не более 1 мм. В случае превышения допустимого зазора щели заполняются монтажной пеной. </w:t>
      </w:r>
    </w:p>
    <w:p w:rsidR="00653654" w:rsidRPr="00C251EC" w:rsidRDefault="00A6189B" w:rsidP="00C251EC">
      <w:pPr>
        <w:tabs>
          <w:tab w:val="center" w:pos="1168"/>
          <w:tab w:val="center" w:pos="555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6.3.3.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Толщина блоков ППС +0-2 мм от номинального размера.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>6.3.4.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Клей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Полипласт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121 наносится на всю поверхность без пропусков, ровным слоем, расход клея 0,44 кг. На 1 м</w:t>
      </w:r>
      <w:r w:rsidRPr="00C251EC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6.3.5.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После обрезки кромок панели размеры от номинальных не должны превышать ± 1 мм.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Диагональность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± 2 мм.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6.3.6.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Не допускается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непроклей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между покрывной поверхностью и бруском.  </w:t>
      </w:r>
    </w:p>
    <w:p w:rsidR="00653654" w:rsidRPr="00C251EC" w:rsidRDefault="00A6189B" w:rsidP="00C251EC">
      <w:pPr>
        <w:tabs>
          <w:tab w:val="center" w:pos="1168"/>
          <w:tab w:val="center" w:pos="327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6.3.7.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Панели бракуются:  </w:t>
      </w:r>
    </w:p>
    <w:p w:rsidR="00653654" w:rsidRPr="00C251EC" w:rsidRDefault="00A6189B" w:rsidP="00C251EC">
      <w:pPr>
        <w:numPr>
          <w:ilvl w:val="0"/>
          <w:numId w:val="1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непроклеи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по покрывной поверхности более 10% от общей площади, но не более 0,15 м</w:t>
      </w:r>
      <w:r w:rsidRPr="00C251EC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на одно дефектное место;  </w:t>
      </w:r>
    </w:p>
    <w:p w:rsidR="00653654" w:rsidRPr="00C251EC" w:rsidRDefault="00A6189B" w:rsidP="00C251EC">
      <w:pPr>
        <w:numPr>
          <w:ilvl w:val="0"/>
          <w:numId w:val="1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вспучивание, провал покрывной поверхности более 8 мм от плоскости;  </w:t>
      </w:r>
    </w:p>
    <w:p w:rsidR="00653654" w:rsidRPr="00C251EC" w:rsidRDefault="00A6189B" w:rsidP="00C251EC">
      <w:pPr>
        <w:numPr>
          <w:ilvl w:val="0"/>
          <w:numId w:val="1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прогиб панели более 10 мм; </w:t>
      </w:r>
    </w:p>
    <w:p w:rsidR="00653654" w:rsidRPr="00C251EC" w:rsidRDefault="00A6189B" w:rsidP="00C251EC">
      <w:pPr>
        <w:numPr>
          <w:ilvl w:val="0"/>
          <w:numId w:val="1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не соответствие геометрическим размерам по длине, ширине,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диагональности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, толщине. </w:t>
      </w:r>
    </w:p>
    <w:p w:rsidR="00653654" w:rsidRPr="00C251EC" w:rsidRDefault="00A6189B" w:rsidP="00C251EC">
      <w:pPr>
        <w:tabs>
          <w:tab w:val="center" w:pos="1168"/>
          <w:tab w:val="center" w:pos="3822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6.3.8.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Допуски на шпоночный паз. </w:t>
      </w:r>
    </w:p>
    <w:p w:rsidR="00653654" w:rsidRPr="00C251EC" w:rsidRDefault="00A6189B" w:rsidP="00C251EC">
      <w:pPr>
        <w:numPr>
          <w:ilvl w:val="0"/>
          <w:numId w:val="1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отклонение по ширине паза не более 0,5 мм, </w:t>
      </w:r>
    </w:p>
    <w:p w:rsidR="00653654" w:rsidRPr="00C251EC" w:rsidRDefault="00A6189B" w:rsidP="00C251EC">
      <w:pPr>
        <w:numPr>
          <w:ilvl w:val="0"/>
          <w:numId w:val="1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отклонение по глубине паза не более 1 мм,  </w:t>
      </w:r>
    </w:p>
    <w:p w:rsidR="00653654" w:rsidRPr="00C251EC" w:rsidRDefault="00A6189B" w:rsidP="00C251EC">
      <w:pPr>
        <w:numPr>
          <w:ilvl w:val="0"/>
          <w:numId w:val="15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расстояние от внутренней поверхности панели до шпоночного паза 12± 1мм, или 38 ± 1 мм в зависимости от месторасположения паза.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17" w:name="_Toc164779038"/>
      <w:r w:rsidRPr="00C251EC">
        <w:rPr>
          <w:rFonts w:ascii="Arial" w:hAnsi="Arial" w:cs="Arial"/>
          <w:color w:val="auto"/>
          <w:sz w:val="24"/>
          <w:szCs w:val="24"/>
        </w:rPr>
        <w:t>6.4.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Контроль качества сборки вагон-дома</w:t>
      </w:r>
      <w:bookmarkEnd w:id="17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Необходимо: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Проверить геометрические размеры пола в собранном виде. Размеры должны соответствовать размерам чертежа.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Перед сборкой панелей на торцы наносится клей ПУ03 по всей поверхности торца от паза под шпонку до покрывной поверхности (фанера, кромка стального листа), в шпоночный паз заливается полиуретановый клей ПУ03. Аналогично наносится клей и на сопрягаемую поверхность другой панели.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Зазор между панелями в собранном виде не должен превышать 1 мм.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Между стыками стеновых панелей в паз укладывается герметизирующий шнур типа «абрис» диаметром 7 мм либо лента шириной 12 мм.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Соединения панелей между собой осуществляется с помощью двух шпонок, нарезанных из 6 мм древесноволокнистой плиты средней плотности (МДФ). Ширина шпонки составляет 24-2 мм.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Допускается при монтаже конечных стеновых и потолочных панелей не устанавливать шпонку, в месте стыковки с торцевыми панелями, при этом количество шурупов, соединяющих панели между собой, удваивается.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Сборку стеновых панелей начинать для вагон-дома от места сцепки с тяговым автомобилем. </w:t>
      </w:r>
    </w:p>
    <w:p w:rsidR="00653654" w:rsidRPr="00C251EC" w:rsidRDefault="00A6189B" w:rsidP="00C251EC">
      <w:pPr>
        <w:tabs>
          <w:tab w:val="center" w:pos="1168"/>
          <w:tab w:val="center" w:pos="5941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6.4.7.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Проверить количество шурупов крепления панелей пола к раме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Качество склейки стеновых панелей с панелями пола и </w:t>
      </w:r>
      <w:r w:rsidR="00F13700" w:rsidRPr="00C251EC">
        <w:rPr>
          <w:rFonts w:ascii="Arial" w:hAnsi="Arial" w:cs="Arial"/>
          <w:color w:val="auto"/>
          <w:sz w:val="24"/>
          <w:szCs w:val="24"/>
        </w:rPr>
        <w:t>Г-образным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профилем считается удовлетворительным, если клей ПУ03 после отвердения выступает из зазора между стеновой панелью и Г-образным профилем на 100% длины стыка, на 50% между стеновыми панелями и панелями пола.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Качество склейки стеновых панелей с потолочными панелями считается удовлетворительным, если клей ПУ 03 после отвердения выступает из зазоров не менее чем на 90% длины стыка.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6.4.10.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Стыки между панелями стен, панелями пола, панелями потолка закрываются деревянным, пластиковым, металлическим уголком или плинтусом из ЛДСП. Стыки стеновых панелей по углам закрываются плинтусом из ЛДСП или металлическим уголком. </w:t>
      </w:r>
    </w:p>
    <w:p w:rsidR="00A26907" w:rsidRPr="00C251EC" w:rsidRDefault="00A26907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C251EC">
      <w:pPr>
        <w:pStyle w:val="2"/>
        <w:spacing w:after="0" w:line="240" w:lineRule="auto"/>
        <w:ind w:left="52" w:firstLine="567"/>
        <w:jc w:val="center"/>
        <w:rPr>
          <w:rFonts w:ascii="Arial" w:hAnsi="Arial" w:cs="Arial"/>
          <w:color w:val="auto"/>
          <w:sz w:val="24"/>
          <w:szCs w:val="24"/>
        </w:rPr>
      </w:pPr>
      <w:bookmarkStart w:id="18" w:name="_Toc164779039"/>
      <w:r w:rsidRPr="00C251EC">
        <w:rPr>
          <w:rFonts w:ascii="Arial" w:hAnsi="Arial" w:cs="Arial"/>
          <w:color w:val="auto"/>
          <w:sz w:val="24"/>
          <w:szCs w:val="24"/>
        </w:rPr>
        <w:lastRenderedPageBreak/>
        <w:t>6.5.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Контроль качества сборки мебели и встраиваемого оборудования</w:t>
      </w:r>
      <w:bookmarkEnd w:id="18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6.5.1.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Панели-перегородки крепятся к стеновым, потолочным панелям и панелям пола с помощью шурупов 5х40 мм через металлический уголок 30х30 мм по закладным, расположенным в панелях.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6.5.2.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Стыки панелей-перегородок со стенами и потолком закрываются пластиковым, деревянным, плинтусом из ЛДСП или металлическим уголком.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Стыки панелей-перегородок с полом закрываются деревянным плинтусом или металлическим уголком.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6.5.3.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Мебель собирается с помощью мебельных уголков и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конфирматов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, мебельными уголками мебель закрепляется к </w:t>
      </w:r>
      <w:r w:rsidR="00F13700" w:rsidRPr="00C251EC">
        <w:rPr>
          <w:rFonts w:ascii="Arial" w:hAnsi="Arial" w:cs="Arial"/>
          <w:color w:val="auto"/>
          <w:sz w:val="24"/>
          <w:szCs w:val="24"/>
        </w:rPr>
        <w:t>панелям перегородкам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и к полу.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6.5.4.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Двери, окна, задвижки должны легко открываться, в закрытом состоянии не должно быть чрезмерных зазоров, щелей, перекосов.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6.5.5.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Все двери, диваны, окна, задвижки должны иметь фиксаторы, предотвращающие их открывание при транспортировке. </w:t>
      </w:r>
    </w:p>
    <w:p w:rsidR="00653654" w:rsidRPr="00C251EC" w:rsidRDefault="00A6189B" w:rsidP="00C251EC">
      <w:pPr>
        <w:pStyle w:val="2"/>
        <w:spacing w:after="0" w:line="240" w:lineRule="auto"/>
        <w:ind w:left="284" w:firstLine="567"/>
        <w:rPr>
          <w:rFonts w:ascii="Arial" w:hAnsi="Arial" w:cs="Arial"/>
          <w:color w:val="auto"/>
          <w:sz w:val="24"/>
          <w:szCs w:val="24"/>
        </w:rPr>
      </w:pPr>
      <w:bookmarkStart w:id="19" w:name="_Toc164779040"/>
      <w:r w:rsidRPr="00C251EC">
        <w:rPr>
          <w:rFonts w:ascii="Arial" w:hAnsi="Arial" w:cs="Arial"/>
          <w:color w:val="auto"/>
          <w:sz w:val="24"/>
          <w:szCs w:val="24"/>
        </w:rPr>
        <w:t>6.6.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Проверка качества монтажа электрооборудования. Проверка под напряжением</w:t>
      </w:r>
      <w:bookmarkEnd w:id="19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6.6.1.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Проверить качество монтажа электропроводки. Проверить надежность крепления кабель-каналов.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6.6.2.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Проверить надежность крепления распределительного щита, светильников, розеток, выключателей. </w:t>
      </w:r>
    </w:p>
    <w:p w:rsidR="00653654" w:rsidRPr="00C251EC" w:rsidRDefault="00A6189B" w:rsidP="00C251EC">
      <w:pPr>
        <w:tabs>
          <w:tab w:val="center" w:pos="1168"/>
          <w:tab w:val="center" w:pos="2878"/>
          <w:tab w:val="center" w:pos="4269"/>
          <w:tab w:val="center" w:pos="5711"/>
          <w:tab w:val="center" w:pos="7001"/>
          <w:tab w:val="center" w:pos="7956"/>
          <w:tab w:val="center" w:pos="8915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6.6.3.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Проверяется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под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напряжением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в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течение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1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часа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электрооборудование с подключением к каждой розетки прибора мощностью 2 кВт. Включается все освещение. Поверяется отсутствие нагрева электропроводки, розеток, выключателей, сэндвич-панелей над светильниками.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Проверяется работоспособность бытового оборудования.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20" w:name="_Toc164779041"/>
      <w:r w:rsidRPr="00C251EC">
        <w:rPr>
          <w:rFonts w:ascii="Arial" w:hAnsi="Arial" w:cs="Arial"/>
          <w:color w:val="auto"/>
          <w:sz w:val="24"/>
          <w:szCs w:val="24"/>
        </w:rPr>
        <w:t>6.7.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Проверка работоспособности систем водоснабжения</w:t>
      </w:r>
      <w:bookmarkEnd w:id="20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6.7.1.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водоснабжения комплектуются готовыми изделиями и соединяется между собой с помощью   полипропиленовых труб и гибких рукавов. </w:t>
      </w:r>
    </w:p>
    <w:p w:rsidR="00653654" w:rsidRPr="00C251EC" w:rsidRDefault="00A6189B" w:rsidP="00C251EC">
      <w:pPr>
        <w:tabs>
          <w:tab w:val="center" w:pos="1168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6.7.2.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Прокладка трубопроводов должна обеспечивать слив воды в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случае консервации системы водоснабжения без образования водяных пробок. В нижних точках системы устанавливаются сливные краны. Высота расположения сливных кранов должна быть выше специальных отверстий в стеновых панелях, через которые вода из системы должна сливаться самотеком наружу с помощью специальных шлангов.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6.7.3.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Проверка герметичности системы водоснабжения производится под давлением. Проверяется работа электронасоса, водонагревателей, других приборов проверяется аварийное выключение электронасоса при отсутствии воды. Проверочное давление 0,45 Мпа (4,5 кг/см</w:t>
      </w:r>
      <w:r w:rsidRPr="00C251EC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). </w:t>
      </w:r>
    </w:p>
    <w:p w:rsidR="00A26907" w:rsidRPr="00C251EC" w:rsidRDefault="00A26907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21" w:name="_Toc164779042"/>
      <w:r w:rsidRPr="00C251EC">
        <w:rPr>
          <w:rFonts w:ascii="Arial" w:hAnsi="Arial" w:cs="Arial"/>
          <w:color w:val="auto"/>
          <w:sz w:val="24"/>
          <w:szCs w:val="24"/>
        </w:rPr>
        <w:t>6.8.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Проверка работоспособности тормозной системы прицепа</w:t>
      </w:r>
      <w:bookmarkEnd w:id="21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tabs>
          <w:tab w:val="center" w:pos="1168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6.8.1.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Тормозная система монтируется на изделие согласно ТУ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28.30.70-008-39091600-2017.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6.8.2.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Проверяется герметичность всех соединений под давлением, для чего места соединений смазывается мыльным раствором в случае пропускания воздуха дефект устраняется. Проверочное давление 0,7 Мпа (7 кг/см</w:t>
      </w:r>
      <w:r w:rsidRPr="00C251EC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).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6.8.3.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 не герметичности тормозных камер, других комплектующих и невозможности устранить дефект своими силами, предъявляется претензия поставщику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подкатных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телег.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6.8.4.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Проверяется работа тормозной системы от первого и второго контуров. Давление воздуха при проверке 7-10 атм. </w:t>
      </w:r>
    </w:p>
    <w:p w:rsidR="00653654" w:rsidRPr="00C251EC" w:rsidRDefault="00A6189B" w:rsidP="00C251EC">
      <w:pPr>
        <w:tabs>
          <w:tab w:val="center" w:pos="1168"/>
          <w:tab w:val="center" w:pos="4786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6.8.5.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Проверяется работа механического тормоза.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>6.9.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Проверка установки вагона-дома на прицеп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6.9.1.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Проверяется правильность установки вагона на прицеп относительно направления движения. </w:t>
      </w:r>
    </w:p>
    <w:p w:rsidR="00653654" w:rsidRPr="00C251EC" w:rsidRDefault="00A6189B" w:rsidP="00C251EC">
      <w:pPr>
        <w:tabs>
          <w:tab w:val="center" w:pos="1168"/>
          <w:tab w:val="center" w:pos="5830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6.9.2.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Проверяется момент затяжки болтов М16х1,5 (18…20 кгс*м).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6.9.3.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Проверяется наличие контргайки в местах соединения вагона с прицепом. </w:t>
      </w:r>
    </w:p>
    <w:p w:rsidR="00A26907" w:rsidRPr="00C251EC" w:rsidRDefault="00A26907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</w:p>
    <w:p w:rsidR="00653654" w:rsidRPr="00C251EC" w:rsidRDefault="00A6189B" w:rsidP="00F13700">
      <w:pPr>
        <w:pStyle w:val="1"/>
        <w:tabs>
          <w:tab w:val="center" w:pos="958"/>
          <w:tab w:val="center" w:pos="3154"/>
        </w:tabs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bookmarkStart w:id="22" w:name="_Toc164779043"/>
      <w:r w:rsidRPr="00C251EC">
        <w:rPr>
          <w:rFonts w:ascii="Arial" w:hAnsi="Arial" w:cs="Arial"/>
          <w:color w:val="auto"/>
          <w:sz w:val="24"/>
          <w:szCs w:val="24"/>
        </w:rPr>
        <w:t>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Транспортировка и хранение</w:t>
      </w:r>
      <w:bookmarkEnd w:id="22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Общие данные.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7.1.1.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Вагон-дом может транспортироваться автомобильным, водным, железнодорожным, воздушным транспортом в соответствии с правилами, действующими на каждом виде транспорта и иметь подготовленные места для крепления при транспортировании, погрузке и разгрузке.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7.1.2.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Вагоны-дома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должны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соответствовать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требованиям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вписываемости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в железнодорожный габарит 02-ВМ по ГОСТ 9238.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7.1.3.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Порядок и правила погрузки, разгрузки, крепления и перевозки вагонов-домов должны быть указаны в эксплуатационной документации.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Не допускается транспортирование вагонов-домов с находящимися в них людьми. </w:t>
      </w:r>
    </w:p>
    <w:p w:rsidR="00653654" w:rsidRPr="00C251EC" w:rsidRDefault="00A6189B" w:rsidP="00C251EC">
      <w:pPr>
        <w:tabs>
          <w:tab w:val="center" w:pos="1168"/>
          <w:tab w:val="center" w:pos="2289"/>
          <w:tab w:val="center" w:pos="3669"/>
          <w:tab w:val="center" w:pos="5151"/>
          <w:tab w:val="center" w:pos="6729"/>
          <w:tab w:val="center" w:pos="8517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7.1.4.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На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вагонах-домах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(при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необходимости)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должны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быть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предусмотрены места для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строповки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зачаливания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(или швартовочные узлы), обеспечивающие возможность крепления при перевозке, а также при проведении их погрузки и выгрузки.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Прочность мест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зачаливания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должна быть достаточной для восприятия расчетных перегрузок при перевозке их транспортом конкретного вида.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23" w:name="_Toc164779044"/>
      <w:r w:rsidRPr="00C251EC">
        <w:rPr>
          <w:rFonts w:ascii="Arial" w:hAnsi="Arial" w:cs="Arial"/>
          <w:color w:val="auto"/>
          <w:sz w:val="24"/>
          <w:szCs w:val="24"/>
        </w:rPr>
        <w:t>7.2.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Подготовка вагон-дома к транспортировке</w:t>
      </w:r>
      <w:bookmarkEnd w:id="23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7.2.1.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Плафоны освещения, бытовые приборы, оборудование, жестко не закрепленное на здании, укладывается в заводской упаковке в деревянные ящики, которые жестко закрепляются к полу либо в рундук с надежной фиксацией. Оборудование в ящиках фиксируются от перемещения, ящики закрываются крышками.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7.2.2.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Диваны стопорятся от перемещений болтами. Окна, двери, задвижки фиксируются замками или специальными стопорами.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7.2.3.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Для защиты окон с наружной стороны устанавливаются предохранительные щиты.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7.2.4.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Из системы водоснабжения сливается вода, трубопроводы продуваются сжатым воздухом.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7.2.5.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Снимаются с вагон-дома детали оборудования, выходящие за транспортные габариты, упаковываются и закрепляются внутри здания или укладываются в металлический ящик.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7.2.6.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Двери, окна, люки закрываются, пломбируются. Ключи передаются ответственному за транспортировку или заказчику. </w:t>
      </w:r>
    </w:p>
    <w:p w:rsidR="00653654" w:rsidRPr="00C251EC" w:rsidRDefault="00A6189B" w:rsidP="00C251EC">
      <w:pPr>
        <w:tabs>
          <w:tab w:val="center" w:pos="1168"/>
          <w:tab w:val="center" w:pos="2929"/>
          <w:tab w:val="center" w:pos="5197"/>
          <w:tab w:val="center" w:pos="7308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7.2.7.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Оформляется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комплектовочная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ведомость,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оформляется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специальный журнал или другой документ, подтверждающий выполнение работ по подготовке здания к транспортировке.  </w:t>
      </w:r>
    </w:p>
    <w:p w:rsidR="00653654" w:rsidRPr="00C251EC" w:rsidRDefault="00A6189B" w:rsidP="00C251EC">
      <w:pPr>
        <w:pStyle w:val="2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bookmarkStart w:id="24" w:name="_Toc164779045"/>
      <w:r w:rsidRPr="00C251EC">
        <w:rPr>
          <w:rFonts w:ascii="Arial" w:hAnsi="Arial" w:cs="Arial"/>
          <w:color w:val="auto"/>
          <w:sz w:val="24"/>
          <w:szCs w:val="24"/>
        </w:rPr>
        <w:t>7.3.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>Подготовка мобильного здания к хранению</w:t>
      </w:r>
      <w:bookmarkEnd w:id="24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tabs>
          <w:tab w:val="center" w:pos="1168"/>
          <w:tab w:val="center" w:pos="4843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7.3.1.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Выполняются работы согласно п. 7.2.</w:t>
      </w:r>
      <w:proofErr w:type="gramStart"/>
      <w:r w:rsidRPr="00C251EC">
        <w:rPr>
          <w:rFonts w:ascii="Arial" w:hAnsi="Arial" w:cs="Arial"/>
          <w:color w:val="auto"/>
          <w:sz w:val="24"/>
          <w:szCs w:val="24"/>
        </w:rPr>
        <w:t>1.-</w:t>
      </w:r>
      <w:proofErr w:type="gramEnd"/>
      <w:r w:rsidRPr="00C251EC">
        <w:rPr>
          <w:rFonts w:ascii="Arial" w:hAnsi="Arial" w:cs="Arial"/>
          <w:color w:val="auto"/>
          <w:sz w:val="24"/>
          <w:szCs w:val="24"/>
        </w:rPr>
        <w:t xml:space="preserve">7.2.7. </w:t>
      </w:r>
    </w:p>
    <w:p w:rsidR="00653654" w:rsidRPr="00C251EC" w:rsidRDefault="00A6189B" w:rsidP="00C251EC">
      <w:pPr>
        <w:tabs>
          <w:tab w:val="center" w:pos="852"/>
          <w:tab w:val="center" w:pos="238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 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Дополнительно:  </w:t>
      </w:r>
    </w:p>
    <w:p w:rsidR="00653654" w:rsidRPr="00C251EC" w:rsidRDefault="00A6189B" w:rsidP="00C251EC">
      <w:pPr>
        <w:numPr>
          <w:ilvl w:val="0"/>
          <w:numId w:val="16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на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трубу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печи-калорифера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устанавливается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заглушка,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предотвращающая попадание воды; </w:t>
      </w:r>
    </w:p>
    <w:p w:rsidR="00653654" w:rsidRPr="00C251EC" w:rsidRDefault="00A6189B" w:rsidP="00C251EC">
      <w:pPr>
        <w:numPr>
          <w:ilvl w:val="0"/>
          <w:numId w:val="16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все металлические детали, не имеющие защитного покрытия, смазываются консистентной смазкой Литол-24 или солидолом жировым. При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расконсервации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протереть эти детали ветошью или бязью, смоченной растворителем (сольвент нефтяной ГОСТ 10214, или Уайт спирит по ГОСТ 3134) с последующей просушкой и протиранием насухо.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7.3.2.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После обильных дождей, снегопадов в осенний, весенний периоды необходимо произвести проветривание мобильного здания, его просушку электрическими калориферами.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7.3.3.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Один раз в 3 месяца произвести проветривание и при необходимости просушивание вагон-дома.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F13700">
      <w:pPr>
        <w:pStyle w:val="1"/>
        <w:tabs>
          <w:tab w:val="center" w:pos="958"/>
          <w:tab w:val="center" w:pos="3005"/>
        </w:tabs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bookmarkStart w:id="25" w:name="_Toc164779046"/>
      <w:r w:rsidRPr="00C251EC">
        <w:rPr>
          <w:rFonts w:ascii="Arial" w:hAnsi="Arial" w:cs="Arial"/>
          <w:color w:val="auto"/>
          <w:sz w:val="24"/>
          <w:szCs w:val="24"/>
        </w:rPr>
        <w:t>8.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Указание по эксплуатации</w:t>
      </w:r>
      <w:bookmarkEnd w:id="25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8.1.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При установке мобильного здания на место эксплуатации необходимо его установить в горизонтальное положение. Установка производится с помощью уровня.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8.2.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Установка вагон-дома на раме.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Производится на 6 точек: 4 точки по углам вагон-дома и посередине в 2 точках.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8.3.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Установка вагон-дома на санях.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Под полозья саней подложить деревянные прокладки (надвинуть сани на доски, бревна) таким образом, чтобы полозья саней не касались земли, снега. В зимний период при ожидаемой стоянке более 3х часов полозья саней должны быть приподняты для исключения их примерзания к грунту, снегу. </w:t>
      </w:r>
    </w:p>
    <w:p w:rsidR="00653654" w:rsidRPr="00C251EC" w:rsidRDefault="00A6189B" w:rsidP="00C251EC">
      <w:pPr>
        <w:spacing w:after="0" w:line="240" w:lineRule="auto"/>
        <w:ind w:left="852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8.4.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Установка вагон-дома на прицепе: </w:t>
      </w:r>
    </w:p>
    <w:p w:rsidR="00653654" w:rsidRPr="00C251EC" w:rsidRDefault="00A6189B" w:rsidP="00C251EC">
      <w:pPr>
        <w:numPr>
          <w:ilvl w:val="0"/>
          <w:numId w:val="1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фиксируется механический тормоз,  </w:t>
      </w:r>
    </w:p>
    <w:p w:rsidR="00653654" w:rsidRPr="00C251EC" w:rsidRDefault="00A6189B" w:rsidP="00C251EC">
      <w:pPr>
        <w:numPr>
          <w:ilvl w:val="0"/>
          <w:numId w:val="1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стопорится поворотная тележка в нейтральном положении,  </w:t>
      </w:r>
    </w:p>
    <w:p w:rsidR="00653654" w:rsidRPr="00C251EC" w:rsidRDefault="00A6189B" w:rsidP="00C251EC">
      <w:pPr>
        <w:numPr>
          <w:ilvl w:val="0"/>
          <w:numId w:val="1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под колеса устанавливаются тормозные колодки,  </w:t>
      </w:r>
    </w:p>
    <w:p w:rsidR="00653654" w:rsidRPr="00C251EC" w:rsidRDefault="00A6189B" w:rsidP="00C251EC">
      <w:pPr>
        <w:numPr>
          <w:ilvl w:val="0"/>
          <w:numId w:val="1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отпускаются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выдвижные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опоры,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под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них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устанавливаются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специальные башмаки,  </w:t>
      </w:r>
    </w:p>
    <w:p w:rsidR="00653654" w:rsidRPr="00C251EC" w:rsidRDefault="00A6189B" w:rsidP="00C251EC">
      <w:pPr>
        <w:numPr>
          <w:ilvl w:val="0"/>
          <w:numId w:val="17"/>
        </w:num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выворачивая грузовые винты, устанавливают здание горизонтально, разгружая колеса.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При наличии грузоподъемных механизмов рекомендуется снимать </w:t>
      </w:r>
      <w:r w:rsidR="00F13700" w:rsidRPr="00C251EC">
        <w:rPr>
          <w:rFonts w:ascii="Arial" w:hAnsi="Arial" w:cs="Arial"/>
          <w:color w:val="auto"/>
          <w:sz w:val="24"/>
          <w:szCs w:val="24"/>
        </w:rPr>
        <w:t>вагон</w:t>
      </w:r>
      <w:r w:rsidR="00F13700">
        <w:rPr>
          <w:rFonts w:ascii="Arial" w:hAnsi="Arial" w:cs="Arial"/>
          <w:color w:val="auto"/>
          <w:sz w:val="24"/>
          <w:szCs w:val="24"/>
        </w:rPr>
        <w:t>-</w:t>
      </w:r>
      <w:r w:rsidR="00F13700" w:rsidRPr="00C251EC">
        <w:rPr>
          <w:rFonts w:ascii="Arial" w:hAnsi="Arial" w:cs="Arial"/>
          <w:color w:val="auto"/>
          <w:sz w:val="24"/>
          <w:szCs w:val="24"/>
        </w:rPr>
        <w:t>дом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 прицепа.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pStyle w:val="1"/>
        <w:tabs>
          <w:tab w:val="center" w:pos="958"/>
          <w:tab w:val="center" w:pos="2791"/>
        </w:tabs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bookmarkStart w:id="26" w:name="_Toc164779047"/>
      <w:r w:rsidRPr="00C251EC">
        <w:rPr>
          <w:rFonts w:ascii="Arial" w:hAnsi="Arial" w:cs="Arial"/>
          <w:color w:val="auto"/>
          <w:sz w:val="24"/>
          <w:szCs w:val="24"/>
        </w:rPr>
        <w:t>9.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eastAsia="Arial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>Гарантия изготовителя</w:t>
      </w:r>
      <w:bookmarkEnd w:id="26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9.1.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Предприятие-изготовитель гарантирует соответствие вагонов-домов требованиям настоящих технических условий и рабочей (конструкторской) документации при соблюдении правил эксплуатации, транспортирования и хранения.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9.2.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Гарантийный срок эксплуатации основного изделия – мобильное здание 1 год.  </w:t>
      </w:r>
    </w:p>
    <w:p w:rsidR="00653654" w:rsidRPr="00C251EC" w:rsidRDefault="00A6189B" w:rsidP="00C251EC">
      <w:pPr>
        <w:spacing w:after="0" w:line="240" w:lineRule="auto"/>
        <w:ind w:left="269"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9.3.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Гарантийный срок эксплуатации изделий и приборов, установленных в вагон-дом, соответствует гарантийному сроку поставщика этого изделия или прибора </w:t>
      </w:r>
    </w:p>
    <w:p w:rsidR="00653654" w:rsidRPr="00C251EC" w:rsidRDefault="00A6189B" w:rsidP="00F13700">
      <w:pPr>
        <w:spacing w:after="0" w:line="240" w:lineRule="auto"/>
        <w:ind w:right="137" w:firstLine="851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9.4.</w:t>
      </w:r>
      <w:r w:rsidRPr="00C251EC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Календарный срок службы вагон-дома составляет </w:t>
      </w:r>
      <w:r w:rsidR="00AB2D2B" w:rsidRPr="00C251EC">
        <w:rPr>
          <w:rFonts w:ascii="Arial" w:hAnsi="Arial" w:cs="Arial"/>
          <w:color w:val="auto"/>
          <w:sz w:val="24"/>
          <w:szCs w:val="24"/>
        </w:rPr>
        <w:t xml:space="preserve">не менее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10 лет. 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 </w:t>
      </w:r>
    </w:p>
    <w:p w:rsidR="00653654" w:rsidRPr="00C251EC" w:rsidRDefault="00A6189B" w:rsidP="00C251EC">
      <w:pPr>
        <w:spacing w:after="0" w:line="240" w:lineRule="auto"/>
        <w:ind w:left="284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br w:type="page"/>
      </w:r>
    </w:p>
    <w:p w:rsidR="00653654" w:rsidRPr="00C251EC" w:rsidRDefault="00A6189B" w:rsidP="00C251EC">
      <w:pPr>
        <w:pStyle w:val="1"/>
        <w:spacing w:after="0" w:line="240" w:lineRule="auto"/>
        <w:ind w:left="84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lastRenderedPageBreak/>
        <w:t xml:space="preserve"> </w:t>
      </w:r>
      <w:bookmarkStart w:id="27" w:name="_Toc164779048"/>
      <w:r w:rsidRPr="00C251EC">
        <w:rPr>
          <w:rFonts w:ascii="Arial" w:hAnsi="Arial" w:cs="Arial"/>
          <w:color w:val="auto"/>
          <w:sz w:val="24"/>
          <w:szCs w:val="24"/>
        </w:rPr>
        <w:t>Приложение А (справочное). Нормативные ссылки</w:t>
      </w:r>
      <w:bookmarkEnd w:id="27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b/>
          <w:color w:val="auto"/>
          <w:sz w:val="24"/>
          <w:szCs w:val="24"/>
        </w:rPr>
        <w:tab/>
        <w:t xml:space="preserve"> </w:t>
      </w:r>
    </w:p>
    <w:p w:rsidR="00653654" w:rsidRPr="00C251EC" w:rsidRDefault="00A6189B" w:rsidP="00C251EC">
      <w:pPr>
        <w:spacing w:after="0" w:line="240" w:lineRule="auto"/>
        <w:ind w:left="852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ТУ 5280-001-39091600-2006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Панели трехслойные стеновые с утеплителем из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пенополистирола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для ограждающих конструкций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ТУ 25.11.23.119-013-390-91600-2018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Сэндвич-панели каркасные огнестойкие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2.114-2016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Единая система конструкторской документации.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9.014-78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Единая система защиты от коррозии и старения. Временная противокоррозионная защита изделий. Общие требования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9.104-2018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Единая система защиты от коррозии и старения.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>Покрытия лакокрасочные. Группы условий эксплуатации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9.401-2018 </w:t>
      </w:r>
      <w:r w:rsidRPr="00C251EC">
        <w:rPr>
          <w:rFonts w:ascii="Arial" w:hAnsi="Arial" w:cs="Arial"/>
          <w:color w:val="auto"/>
          <w:sz w:val="24"/>
          <w:szCs w:val="24"/>
        </w:rPr>
        <w:t>Единая система защиты от коррозии и старения. Покрытия лакокрасочные. Общие требования и методы ускоренных испытаний на стойкость к воздействию климатических факторов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12.1.004-91 </w:t>
      </w:r>
      <w:r w:rsidRPr="00C251EC">
        <w:rPr>
          <w:rFonts w:ascii="Arial" w:hAnsi="Arial" w:cs="Arial"/>
          <w:color w:val="auto"/>
          <w:sz w:val="24"/>
          <w:szCs w:val="24"/>
        </w:rPr>
        <w:t>Система стандартов безопасности труда. Пожарная безопасность. Общие требования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12.1019-2017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стандартов безопасности труда. Электробезопасность. Общие требования и номенклатура видов защиты </w:t>
      </w:r>
    </w:p>
    <w:p w:rsidR="00653654" w:rsidRPr="00C251EC" w:rsidRDefault="00A6189B" w:rsidP="00F13700">
      <w:pPr>
        <w:tabs>
          <w:tab w:val="center" w:pos="1246"/>
          <w:tab w:val="center" w:pos="2767"/>
          <w:tab w:val="center" w:pos="4401"/>
          <w:tab w:val="center" w:pos="6018"/>
          <w:tab w:val="center" w:pos="7929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</w:t>
      </w:r>
      <w:r w:rsidRPr="00C251EC">
        <w:rPr>
          <w:rFonts w:ascii="Arial" w:hAnsi="Arial" w:cs="Arial"/>
          <w:b/>
          <w:color w:val="auto"/>
          <w:sz w:val="24"/>
          <w:szCs w:val="24"/>
        </w:rPr>
        <w:tab/>
        <w:t xml:space="preserve">12.1.030-81 </w:t>
      </w:r>
      <w:r w:rsidRPr="00C251EC">
        <w:rPr>
          <w:rFonts w:ascii="Arial" w:hAnsi="Arial" w:cs="Arial"/>
          <w:b/>
          <w:color w:val="auto"/>
          <w:sz w:val="24"/>
          <w:szCs w:val="24"/>
        </w:rPr>
        <w:tab/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стандартов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безопасности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труда.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Электробезопасность. Защитное заземление,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зануление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12.1.038-82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стандартов безопасности труда. Электробезопасность. Предельно допустимые значения напряжений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прикосновения и токов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12.2.003-91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стандартов безопасности труда. Оборудование производственное. Общие требования безопасности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12.2.007.0-75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стандартов безопасности труда. Изделия электротехнические. Общие требования безопасности.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12.3.002-2014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стандартов безопасности труда. Процессы производственные. Общие требования безопасности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12.3.032-84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стандартов безопасности труда. Работы электромонтажные. Общие требования безопасности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12.4.040-78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Система стандартов безопасности труда. Органы управления производственным оборудованием. Обозначения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1012-2013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Бензины авиационные.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3134-78 </w:t>
      </w:r>
      <w:r w:rsidRPr="00C251EC">
        <w:rPr>
          <w:rFonts w:ascii="Arial" w:hAnsi="Arial" w:cs="Arial"/>
          <w:color w:val="auto"/>
          <w:sz w:val="24"/>
          <w:szCs w:val="24"/>
        </w:rPr>
        <w:t>Уайт-спирит. Технические условия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8828-89 </w:t>
      </w:r>
      <w:r w:rsidRPr="00C251EC">
        <w:rPr>
          <w:rFonts w:ascii="Arial" w:hAnsi="Arial" w:cs="Arial"/>
          <w:color w:val="auto"/>
          <w:sz w:val="24"/>
          <w:szCs w:val="24"/>
        </w:rPr>
        <w:t>Бумага-основа и бумага двухслойная водонепроницаемая, упаковочная. Технические условия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10214-78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Сольвент нефтяной.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10354-82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Пленка полиэтиленовая. Технические условия </w:t>
      </w:r>
    </w:p>
    <w:p w:rsidR="00653654" w:rsidRPr="00C251EC" w:rsidRDefault="00A6189B" w:rsidP="00F13700">
      <w:pPr>
        <w:spacing w:after="0" w:line="240" w:lineRule="auto"/>
        <w:ind w:right="247"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12969-67 </w:t>
      </w:r>
      <w:r w:rsidRPr="00C251EC">
        <w:rPr>
          <w:rFonts w:ascii="Arial" w:hAnsi="Arial" w:cs="Arial"/>
          <w:color w:val="auto"/>
          <w:sz w:val="24"/>
          <w:szCs w:val="24"/>
        </w:rPr>
        <w:t>Таблички для машин и приборов. Технические требования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ГОСТ 12971-67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Таблички прямоугольные для машин и приборов. Размеры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14192-96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Маркировка грузов </w:t>
      </w:r>
    </w:p>
    <w:p w:rsidR="00653654" w:rsidRPr="00C251EC" w:rsidRDefault="00A6189B" w:rsidP="00F13700">
      <w:pPr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14254-2015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Степени защиты, обеспечиваемые оболочками (код </w:t>
      </w:r>
      <w:proofErr w:type="gramStart"/>
      <w:r w:rsidRPr="00C251EC">
        <w:rPr>
          <w:rFonts w:ascii="Arial" w:hAnsi="Arial" w:cs="Arial"/>
          <w:color w:val="auto"/>
          <w:sz w:val="24"/>
          <w:szCs w:val="24"/>
        </w:rPr>
        <w:t xml:space="preserve">IP)  </w:t>
      </w:r>
      <w:r w:rsidRPr="00C251EC">
        <w:rPr>
          <w:rFonts w:ascii="Arial" w:hAnsi="Arial" w:cs="Arial"/>
          <w:b/>
          <w:color w:val="auto"/>
          <w:sz w:val="24"/>
          <w:szCs w:val="24"/>
        </w:rPr>
        <w:t>ГОСТ</w:t>
      </w:r>
      <w:proofErr w:type="gramEnd"/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15150-69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Р 58760-2019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Здания мобильные (инвентарные). Общие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Р 58761-2019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Здания мобильные (инвентарные). Электроустановки. Общие технические условия</w:t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ГОСТ 25347-2013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Основные нормы взаимозаменяемости. Единая система допусков и посадок. Поля допусков и рекомендуемые посадки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25348-82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Основные нормы взаимозаменяемости. Единая система допусков и посадок. Ряды допусков, основных отклонений и поля допусков для размеров свыше 3150 мм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30244-94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Материалы строительные. Методы испытаний на горючесть 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30402-96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Материалы строительные. Метод испытания на воспламеняемость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Р 12.4.026-2015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Р 50571.5.54-2013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Электроустановки зданий. Часть 5. Выбор и монтаж электрооборудования. Глава 54. Заземляющие устройства и защитные проводники </w:t>
      </w:r>
    </w:p>
    <w:p w:rsidR="00653654" w:rsidRPr="00C251EC" w:rsidRDefault="00A6189B" w:rsidP="00F13700">
      <w:pPr>
        <w:tabs>
          <w:tab w:val="center" w:pos="1246"/>
          <w:tab w:val="center" w:pos="2660"/>
          <w:tab w:val="center" w:pos="4547"/>
          <w:tab w:val="center" w:pos="6306"/>
          <w:tab w:val="center" w:pos="7975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</w:t>
      </w:r>
      <w:r w:rsidRPr="00C251EC">
        <w:rPr>
          <w:rFonts w:ascii="Arial" w:hAnsi="Arial" w:cs="Arial"/>
          <w:b/>
          <w:color w:val="auto"/>
          <w:sz w:val="24"/>
          <w:szCs w:val="24"/>
        </w:rPr>
        <w:tab/>
        <w:t>33990-2016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Транспортные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средства.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Маркировка.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Общие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технические требования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30805.14.1-2013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30805.14.2-2013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 </w:t>
      </w:r>
    </w:p>
    <w:p w:rsidR="00653654" w:rsidRPr="00C251EC" w:rsidRDefault="00A6189B" w:rsidP="00F13700">
      <w:pPr>
        <w:tabs>
          <w:tab w:val="center" w:pos="1246"/>
          <w:tab w:val="center" w:pos="2610"/>
          <w:tab w:val="center" w:pos="4133"/>
          <w:tab w:val="center" w:pos="5054"/>
          <w:tab w:val="center" w:pos="6232"/>
          <w:tab w:val="center" w:pos="8065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</w:t>
      </w:r>
      <w:r w:rsidRPr="00C251EC">
        <w:rPr>
          <w:rFonts w:ascii="Arial" w:hAnsi="Arial" w:cs="Arial"/>
          <w:b/>
          <w:color w:val="auto"/>
          <w:sz w:val="24"/>
          <w:szCs w:val="24"/>
        </w:rPr>
        <w:tab/>
        <w:t>10000-2017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Прицепы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и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полуприцепы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тракторные.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Общие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технические требования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СП 76.13330.2016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Электротехнические устройства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СП 60.1330.2012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Отопление, вентиляция и кондиционирование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СанПиН 1.2.3685-21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9.302-88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Единая система защиты от коррозии и старения. Покрытия металлические и неметаллические неорганические. Методы контроля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17.1.3.13-86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Охрана природы. Гидросфера. Общие требования к охране поверхностных вод от загрязнения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12.3.019-80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Система стандартов безопасности труда. Испытания и измерения электрические. Общие требования безопасности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166-89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Штангенциркули.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3242-79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Соединения сварные. Методы контроля качества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4381-87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Микрометры рычажные. Общие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ГОСТ 7502-98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Рулетки измерительные металлические.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7512-82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Контроль неразрушающий. Соединения сварные. Радиографический метод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7593-80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Покрытия лакокрасочные грузовых автомобилей. Технические требования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9238-2013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Габариты железнодорожного подвижного состава и приближения строений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9378-93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Образцы шероховатости поверхности (сравнения). Общие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14254-2015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Степени защиты, обеспечиваемые оболочками (код IP)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15150-69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17435-72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Линейки чертежные.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lastRenderedPageBreak/>
        <w:t>ГОСТ 21624-81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Система технического обслуживания и ремонта автомобильной техники. Требования к эксплуатационной технологичности и ремонтопригодности изделий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21758-81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Система технического обслуживания и ремонта автомобильной техники. Методы определения показателей эксплуатационной технологичности и ремонтопригодности при испытаниях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22261-94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Средства измерений электрических и магнитных величин. Общие технические условия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22748-77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Автотранспортные средства. Номенклатура наружных размеров. Методы измерений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Р 58942-2020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Система обеспечения точности геометрических параметров в строительстве. Правила выполнения измерений. Общие положения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30772-2001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Ресурсосбережение. Обращение с отходами. Термины и определения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Р 52108-2003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Ресурсосбережение. Обращение с отходами. Основные положения </w:t>
      </w:r>
    </w:p>
    <w:p w:rsidR="00653654" w:rsidRPr="00C251EC" w:rsidRDefault="00A6189B" w:rsidP="00F13700">
      <w:pPr>
        <w:spacing w:after="0" w:line="240" w:lineRule="auto"/>
        <w:ind w:right="135" w:firstLine="567"/>
        <w:jc w:val="righ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24940-2016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Здания и сооружения. Методы измерения освещенности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ГОСТ Р МЭК 60204-1-2007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Безопасность машин. Электрооборудование машин и механизмов. Часть 1. Общие требования </w:t>
      </w:r>
    </w:p>
    <w:p w:rsidR="00653654" w:rsidRPr="00C251EC" w:rsidRDefault="00A6189B" w:rsidP="00F13700">
      <w:pPr>
        <w:tabs>
          <w:tab w:val="center" w:pos="1404"/>
          <w:tab w:val="center" w:pos="4997"/>
          <w:tab w:val="center" w:pos="8716"/>
          <w:tab w:val="right" w:pos="10067"/>
        </w:tabs>
        <w:spacing w:after="0" w:line="240" w:lineRule="auto"/>
        <w:ind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eastAsia="Calibri" w:hAnsi="Arial" w:cs="Arial"/>
          <w:color w:val="auto"/>
          <w:sz w:val="24"/>
          <w:szCs w:val="24"/>
        </w:rPr>
        <w:tab/>
      </w: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СанПиН </w:t>
      </w:r>
      <w:r w:rsidRPr="00C251EC">
        <w:rPr>
          <w:rFonts w:ascii="Arial" w:hAnsi="Arial" w:cs="Arial"/>
          <w:b/>
          <w:color w:val="auto"/>
          <w:sz w:val="24"/>
          <w:szCs w:val="24"/>
        </w:rPr>
        <w:tab/>
        <w:t>2.1.3684-21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Санитарно-эпидемиологические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требования </w:t>
      </w:r>
      <w:r w:rsidRPr="00C251EC">
        <w:rPr>
          <w:rFonts w:ascii="Arial" w:hAnsi="Arial" w:cs="Arial"/>
          <w:color w:val="auto"/>
          <w:sz w:val="24"/>
          <w:szCs w:val="24"/>
        </w:rPr>
        <w:tab/>
        <w:t xml:space="preserve">к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(профилактических) мероприятий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МУ 2.1.7.730-99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Гигиеническая оценка качества почвы населенных мест 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СанПиН 1.2.3685-21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Гигиенические нормативы и требования к обеспечению безопасности и (или) безвредности для человека факторов среды обитания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ГН 2.1.6.3492-17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Предельно допустимые концентрации (ПДК) загрязняющих веществ в атмосферном воздухе городских и сельских поселений.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 xml:space="preserve">ТР ТС 018/2011. 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Технический регламент Таможенного союза. О безопасности колесных транспортных средств (Решение Комиссии Таможенного союза от 09.12.2011 N 877)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b/>
          <w:color w:val="auto"/>
          <w:sz w:val="24"/>
          <w:szCs w:val="24"/>
        </w:rPr>
        <w:t>СП 112.13330.2011</w:t>
      </w:r>
      <w:r w:rsidRPr="00C251EC">
        <w:rPr>
          <w:rFonts w:ascii="Arial" w:hAnsi="Arial" w:cs="Arial"/>
          <w:color w:val="auto"/>
          <w:sz w:val="24"/>
          <w:szCs w:val="24"/>
        </w:rPr>
        <w:t xml:space="preserve"> Пожарная безопасность зданий и сооружений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 Постановлению Правительства РФ от 16.09.2020 N 1479 "Об утверждении Правил противопожарного режима в Российской Федерации" 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Технический регламент «О требованиях пожарной безопасности» Федеральный закон Российской Федерации № 123-ФЗ от 22.07.2008.  </w:t>
      </w:r>
    </w:p>
    <w:p w:rsidR="00653654" w:rsidRPr="00C251EC" w:rsidRDefault="00A6189B" w:rsidP="00F13700">
      <w:pPr>
        <w:spacing w:after="0" w:line="240" w:lineRule="auto"/>
        <w:ind w:right="137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Порядок проведения поверки средств измерений – Приказ </w:t>
      </w:r>
      <w:proofErr w:type="spellStart"/>
      <w:r w:rsidRPr="00C251EC">
        <w:rPr>
          <w:rFonts w:ascii="Arial" w:hAnsi="Arial" w:cs="Arial"/>
          <w:color w:val="auto"/>
          <w:sz w:val="24"/>
          <w:szCs w:val="24"/>
        </w:rPr>
        <w:t>Минпромторга</w:t>
      </w:r>
      <w:proofErr w:type="spellEnd"/>
      <w:r w:rsidRPr="00C251EC">
        <w:rPr>
          <w:rFonts w:ascii="Arial" w:hAnsi="Arial" w:cs="Arial"/>
          <w:color w:val="auto"/>
          <w:sz w:val="24"/>
          <w:szCs w:val="24"/>
        </w:rPr>
        <w:t xml:space="preserve"> России от 31.07.2020 N2510 </w:t>
      </w:r>
    </w:p>
    <w:p w:rsidR="00653654" w:rsidRPr="00C251EC" w:rsidRDefault="00A6189B" w:rsidP="00F13700">
      <w:pPr>
        <w:pStyle w:val="3"/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C251EC">
        <w:rPr>
          <w:rFonts w:ascii="Arial" w:hAnsi="Arial" w:cs="Arial"/>
          <w:color w:val="auto"/>
          <w:sz w:val="24"/>
          <w:szCs w:val="24"/>
        </w:rPr>
        <w:t xml:space="preserve">Паспорт мобильного здания </w:t>
      </w:r>
    </w:p>
    <w:sectPr w:rsidR="00653654" w:rsidRPr="00C251EC" w:rsidSect="00A61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3" w:right="706" w:bottom="125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60" w:rsidRDefault="00692460">
      <w:pPr>
        <w:spacing w:after="0" w:line="240" w:lineRule="auto"/>
      </w:pPr>
      <w:r>
        <w:separator/>
      </w:r>
    </w:p>
  </w:endnote>
  <w:endnote w:type="continuationSeparator" w:id="0">
    <w:p w:rsidR="00692460" w:rsidRDefault="0069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0C" w:rsidRDefault="0033460C">
    <w:pPr>
      <w:spacing w:after="0" w:line="259" w:lineRule="auto"/>
      <w:ind w:right="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460C" w:rsidRDefault="0033460C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0C" w:rsidRDefault="0033460C">
    <w:pPr>
      <w:spacing w:after="0" w:line="259" w:lineRule="auto"/>
      <w:ind w:right="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B49" w:rsidRPr="00386B49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460C" w:rsidRDefault="0033460C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0C" w:rsidRDefault="0033460C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60" w:rsidRDefault="00692460">
      <w:pPr>
        <w:spacing w:after="0" w:line="240" w:lineRule="auto"/>
      </w:pPr>
      <w:r>
        <w:separator/>
      </w:r>
    </w:p>
  </w:footnote>
  <w:footnote w:type="continuationSeparator" w:id="0">
    <w:p w:rsidR="00692460" w:rsidRDefault="0069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0C" w:rsidRDefault="0033460C">
    <w:pPr>
      <w:spacing w:after="201" w:line="259" w:lineRule="auto"/>
      <w:ind w:right="144" w:firstLine="0"/>
      <w:jc w:val="right"/>
    </w:pPr>
    <w:r>
      <w:rPr>
        <w:sz w:val="24"/>
      </w:rPr>
      <w:t xml:space="preserve">ТУ 25.11.10-014-39091600-2021 </w:t>
    </w:r>
  </w:p>
  <w:p w:rsidR="0033460C" w:rsidRDefault="0033460C">
    <w:pPr>
      <w:spacing w:after="0" w:line="259" w:lineRule="auto"/>
      <w:ind w:right="94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0C" w:rsidRDefault="0033460C">
    <w:pPr>
      <w:spacing w:after="0" w:line="259" w:lineRule="auto"/>
      <w:ind w:right="94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0C" w:rsidRDefault="0033460C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EE7"/>
    <w:multiLevelType w:val="hybridMultilevel"/>
    <w:tmpl w:val="6C5C7798"/>
    <w:lvl w:ilvl="0" w:tplc="A79A32EA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ADE38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45F0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E1BF8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C3EE0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4CB2C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26BD8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E6A1C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C9BD4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E46AE"/>
    <w:multiLevelType w:val="hybridMultilevel"/>
    <w:tmpl w:val="ABE89420"/>
    <w:lvl w:ilvl="0" w:tplc="32CABC44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B68668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BE294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4F16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6521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6844D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5C4F5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08BC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EC28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E3BEF"/>
    <w:multiLevelType w:val="hybridMultilevel"/>
    <w:tmpl w:val="00FE8E16"/>
    <w:lvl w:ilvl="0" w:tplc="7CE01B2E">
      <w:start w:val="1"/>
      <w:numFmt w:val="bullet"/>
      <w:lvlText w:val="•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C061C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E6098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942F06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6D0D0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E9438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82414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01D5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EC4B0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201FF"/>
    <w:multiLevelType w:val="hybridMultilevel"/>
    <w:tmpl w:val="9F5CFE12"/>
    <w:lvl w:ilvl="0" w:tplc="A300C726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2D5B6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26E1A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63A3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A738C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A0E9C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C5CE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49EA8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6EE40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30081C"/>
    <w:multiLevelType w:val="hybridMultilevel"/>
    <w:tmpl w:val="B3C2A49E"/>
    <w:lvl w:ilvl="0" w:tplc="ADF2B70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24294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6979C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0865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34E26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42DC6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6E750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6ECCB4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640F6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D4F16"/>
    <w:multiLevelType w:val="hybridMultilevel"/>
    <w:tmpl w:val="80D62964"/>
    <w:lvl w:ilvl="0" w:tplc="3378DB90">
      <w:start w:val="1"/>
      <w:numFmt w:val="bullet"/>
      <w:lvlText w:val="-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6634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46F0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0F05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8CA2A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677A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E654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09F3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B00D4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9F5261"/>
    <w:multiLevelType w:val="hybridMultilevel"/>
    <w:tmpl w:val="1E9A646A"/>
    <w:lvl w:ilvl="0" w:tplc="A044C854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06010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65AFA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C420C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83198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7653F2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3457E8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054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4851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FA4BA4"/>
    <w:multiLevelType w:val="hybridMultilevel"/>
    <w:tmpl w:val="3E1415A4"/>
    <w:lvl w:ilvl="0" w:tplc="71C2BB6E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8A0A3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01164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86C1C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9270E0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A7738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C1180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A1C3E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86E672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0018D1"/>
    <w:multiLevelType w:val="hybridMultilevel"/>
    <w:tmpl w:val="759E922E"/>
    <w:lvl w:ilvl="0" w:tplc="54906CA4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65B8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6F59C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E85362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26C44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E0C6A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AB232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C228E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850E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852AF5"/>
    <w:multiLevelType w:val="hybridMultilevel"/>
    <w:tmpl w:val="8A1E3E70"/>
    <w:lvl w:ilvl="0" w:tplc="C2222C8E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AF84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C07A1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6A460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83A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AF180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FAC06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6A4F0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6711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C23886"/>
    <w:multiLevelType w:val="hybridMultilevel"/>
    <w:tmpl w:val="616612D8"/>
    <w:lvl w:ilvl="0" w:tplc="2BE8E974">
      <w:start w:val="1"/>
      <w:numFmt w:val="decimal"/>
      <w:lvlText w:val="%1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681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8EA5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C507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ACAD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3653B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820A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0C28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747ED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D632F4"/>
    <w:multiLevelType w:val="hybridMultilevel"/>
    <w:tmpl w:val="EF4A79DC"/>
    <w:lvl w:ilvl="0" w:tplc="6EF2DDB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E67E0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C7C7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84D5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62126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26E42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4D7DC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2E1426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AD21E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9867F9"/>
    <w:multiLevelType w:val="hybridMultilevel"/>
    <w:tmpl w:val="18DE8528"/>
    <w:lvl w:ilvl="0" w:tplc="D3C6139C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6DD18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42EC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2BBA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452A6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E3F4C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3C4D00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A0C40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D19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31450"/>
    <w:multiLevelType w:val="hybridMultilevel"/>
    <w:tmpl w:val="D818A36C"/>
    <w:lvl w:ilvl="0" w:tplc="E4D08CBA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C8EAC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476E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061C8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C468E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18F484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6348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6D808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2CAC8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B5379"/>
    <w:multiLevelType w:val="hybridMultilevel"/>
    <w:tmpl w:val="24BA561E"/>
    <w:lvl w:ilvl="0" w:tplc="212628F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07074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CAE7C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90B902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A33A4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EADC6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8B34C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4BD2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E27F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CD1A5D"/>
    <w:multiLevelType w:val="hybridMultilevel"/>
    <w:tmpl w:val="4E4E893C"/>
    <w:lvl w:ilvl="0" w:tplc="49ACE262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496D4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422C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E299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E7774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89E8A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4A3AC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CED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C0094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A56A67"/>
    <w:multiLevelType w:val="multilevel"/>
    <w:tmpl w:val="5AD403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6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54"/>
    <w:rsid w:val="0033460C"/>
    <w:rsid w:val="00386B49"/>
    <w:rsid w:val="0061399D"/>
    <w:rsid w:val="00653654"/>
    <w:rsid w:val="00692460"/>
    <w:rsid w:val="00763D9B"/>
    <w:rsid w:val="009A27CB"/>
    <w:rsid w:val="00A26907"/>
    <w:rsid w:val="00A6189B"/>
    <w:rsid w:val="00AB2D2B"/>
    <w:rsid w:val="00AF48CB"/>
    <w:rsid w:val="00B5086D"/>
    <w:rsid w:val="00C251EC"/>
    <w:rsid w:val="00E819A4"/>
    <w:rsid w:val="00F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C2E"/>
  <w15:docId w15:val="{B09F785C-FFC8-4697-B5C9-9A6D06E2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6"/>
      <w:ind w:left="10" w:hanging="10"/>
      <w:outlineLvl w:val="0"/>
    </w:pPr>
    <w:rPr>
      <w:rFonts w:ascii="Times New Roman" w:eastAsia="Times New Roman" w:hAnsi="Times New Roman" w:cs="Times New Roman"/>
      <w:color w:val="365F91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6"/>
      <w:ind w:left="10" w:hanging="10"/>
      <w:outlineLvl w:val="1"/>
    </w:pPr>
    <w:rPr>
      <w:rFonts w:ascii="Times New Roman" w:eastAsia="Times New Roman" w:hAnsi="Times New Roman" w:cs="Times New Roman"/>
      <w:color w:val="365F91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90"/>
      <w:ind w:left="2113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365F91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365F91"/>
      <w:sz w:val="28"/>
    </w:rPr>
  </w:style>
  <w:style w:type="paragraph" w:styleId="11">
    <w:name w:val="toc 1"/>
    <w:hidden/>
    <w:uiPriority w:val="39"/>
    <w:pPr>
      <w:spacing w:after="140"/>
      <w:ind w:left="299" w:right="1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pPr>
      <w:spacing w:after="146"/>
      <w:ind w:left="299" w:right="1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5">
    <w:name w:val="Font Style15"/>
    <w:rsid w:val="00A6189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33460C"/>
    <w:rPr>
      <w:color w:val="0563C1" w:themeColor="hyperlink"/>
      <w:u w:val="single"/>
    </w:rPr>
  </w:style>
  <w:style w:type="character" w:customStyle="1" w:styleId="12">
    <w:name w:val="Заголовок №1_"/>
    <w:basedOn w:val="a0"/>
    <w:link w:val="13"/>
    <w:rsid w:val="00763D9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63D9B"/>
    <w:pPr>
      <w:widowControl w:val="0"/>
      <w:spacing w:after="300" w:line="240" w:lineRule="auto"/>
      <w:ind w:firstLine="680"/>
      <w:jc w:val="left"/>
      <w:outlineLvl w:val="0"/>
    </w:pPr>
    <w:rPr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8AA4-6F0C-47E3-BF7B-BD9A0670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8004</Words>
  <Characters>45624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 Екатерина Вячеславовна</dc:creator>
  <cp:keywords/>
  <cp:lastModifiedBy>Перевалов Евгений Геннадьевич</cp:lastModifiedBy>
  <cp:revision>3</cp:revision>
  <dcterms:created xsi:type="dcterms:W3CDTF">2024-04-24T07:24:00Z</dcterms:created>
  <dcterms:modified xsi:type="dcterms:W3CDTF">2024-04-27T06:56:00Z</dcterms:modified>
</cp:coreProperties>
</file>