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4" w:type="dxa"/>
        <w:tblLook w:val="04A0" w:firstRow="1" w:lastRow="0" w:firstColumn="1" w:lastColumn="0" w:noHBand="0" w:noVBand="1"/>
      </w:tblPr>
      <w:tblGrid>
        <w:gridCol w:w="3675"/>
        <w:gridCol w:w="969"/>
        <w:gridCol w:w="5210"/>
      </w:tblGrid>
      <w:tr>
        <w:tc>
          <w:tcPr>
            <w:tcW w:w="3675" w:type="dxa"/>
            <w:shd w:val="clear" w:color="auto" w:fill="auto"/>
          </w:tcPr>
          <w:p>
            <w:pPr>
              <w:rPr>
                <w:b/>
                <w:sz w:val="24"/>
                <w:szCs w:val="24"/>
              </w:rPr>
            </w:pPr>
          </w:p>
        </w:tc>
        <w:tc>
          <w:tcPr>
            <w:tcW w:w="969" w:type="dxa"/>
          </w:tcPr>
          <w:p>
            <w:pPr>
              <w:rPr>
                <w:b/>
                <w:sz w:val="24"/>
                <w:szCs w:val="24"/>
              </w:rPr>
            </w:pPr>
          </w:p>
        </w:tc>
        <w:tc>
          <w:tcPr>
            <w:tcW w:w="5210" w:type="dxa"/>
          </w:tcPr>
          <w:p>
            <w:r>
              <w:t xml:space="preserve">                   </w:t>
            </w:r>
          </w:p>
        </w:tc>
      </w:tr>
      <w:tr>
        <w:tc>
          <w:tcPr>
            <w:tcW w:w="3675" w:type="dxa"/>
            <w:shd w:val="clear" w:color="auto" w:fill="auto"/>
          </w:tcPr>
          <w:p>
            <w:pPr>
              <w:rPr>
                <w:b/>
                <w:sz w:val="24"/>
                <w:szCs w:val="24"/>
              </w:rPr>
            </w:pPr>
          </w:p>
        </w:tc>
        <w:tc>
          <w:tcPr>
            <w:tcW w:w="969" w:type="dxa"/>
          </w:tcPr>
          <w:p>
            <w:pPr>
              <w:rPr>
                <w:b/>
                <w:sz w:val="24"/>
                <w:szCs w:val="24"/>
              </w:rPr>
            </w:pPr>
          </w:p>
        </w:tc>
        <w:tc>
          <w:tcPr>
            <w:tcW w:w="5210" w:type="dxa"/>
          </w:tcPr>
          <w:p>
            <w:pPr>
              <w:rPr>
                <w:sz w:val="24"/>
                <w:szCs w:val="24"/>
              </w:rPr>
            </w:pPr>
          </w:p>
        </w:tc>
      </w:tr>
      <w:tr>
        <w:tc>
          <w:tcPr>
            <w:tcW w:w="3675" w:type="dxa"/>
            <w:shd w:val="clear" w:color="auto" w:fill="auto"/>
          </w:tcPr>
          <w:p>
            <w:pPr>
              <w:rPr>
                <w:b/>
                <w:sz w:val="24"/>
                <w:szCs w:val="24"/>
              </w:rPr>
            </w:pPr>
          </w:p>
        </w:tc>
        <w:tc>
          <w:tcPr>
            <w:tcW w:w="969" w:type="dxa"/>
          </w:tcPr>
          <w:p>
            <w:pPr>
              <w:rPr>
                <w:b/>
                <w:sz w:val="24"/>
                <w:szCs w:val="24"/>
              </w:rPr>
            </w:pPr>
          </w:p>
        </w:tc>
        <w:tc>
          <w:tcPr>
            <w:tcW w:w="5210" w:type="dxa"/>
          </w:tcPr>
          <w:p>
            <w:pPr>
              <w:rPr>
                <w:sz w:val="24"/>
                <w:szCs w:val="24"/>
              </w:rPr>
            </w:pPr>
          </w:p>
        </w:tc>
      </w:tr>
      <w:tr>
        <w:trPr>
          <w:trHeight w:val="1159"/>
        </w:trPr>
        <w:tc>
          <w:tcPr>
            <w:tcW w:w="3675" w:type="dxa"/>
            <w:shd w:val="clear" w:color="auto" w:fill="auto"/>
          </w:tcPr>
          <w:p>
            <w:pPr>
              <w:rPr>
                <w:b/>
                <w:sz w:val="24"/>
                <w:szCs w:val="24"/>
              </w:rPr>
            </w:pPr>
          </w:p>
        </w:tc>
        <w:tc>
          <w:tcPr>
            <w:tcW w:w="969" w:type="dxa"/>
          </w:tcPr>
          <w:p>
            <w:pPr>
              <w:rPr>
                <w:b/>
                <w:sz w:val="24"/>
                <w:szCs w:val="24"/>
              </w:rPr>
            </w:pPr>
          </w:p>
        </w:tc>
        <w:tc>
          <w:tcPr>
            <w:tcW w:w="5210" w:type="dxa"/>
          </w:tcPr>
          <w:p>
            <w:pPr>
              <w:jc w:val="both"/>
              <w:rPr>
                <w:sz w:val="24"/>
                <w:szCs w:val="24"/>
              </w:rPr>
            </w:pPr>
            <w:r>
              <w:rPr>
                <w:sz w:val="24"/>
                <w:szCs w:val="24"/>
              </w:rPr>
              <w:t>Директор АО «МГЭС»</w:t>
            </w:r>
          </w:p>
          <w:p>
            <w:pPr>
              <w:rPr>
                <w:sz w:val="24"/>
                <w:szCs w:val="24"/>
              </w:rPr>
            </w:pPr>
          </w:p>
          <w:p>
            <w:pPr>
              <w:rPr>
                <w:sz w:val="24"/>
                <w:szCs w:val="24"/>
              </w:rPr>
            </w:pPr>
            <w:r>
              <w:rPr>
                <w:sz w:val="24"/>
                <w:szCs w:val="24"/>
              </w:rPr>
              <w:t xml:space="preserve">____________________Д.В. </w:t>
            </w:r>
            <w:proofErr w:type="spellStart"/>
            <w:r>
              <w:rPr>
                <w:sz w:val="24"/>
                <w:szCs w:val="24"/>
              </w:rPr>
              <w:t>Гришак</w:t>
            </w:r>
            <w:proofErr w:type="spellEnd"/>
          </w:p>
          <w:p>
            <w:pPr>
              <w:rPr>
                <w:b/>
                <w:sz w:val="24"/>
                <w:szCs w:val="24"/>
              </w:rPr>
            </w:pPr>
            <w:r>
              <w:rPr>
                <w:sz w:val="24"/>
                <w:szCs w:val="24"/>
              </w:rPr>
              <w:t>«______» ____________________ 2022г.</w:t>
            </w:r>
          </w:p>
        </w:tc>
      </w:tr>
    </w:tbl>
    <w:p>
      <w:pPr>
        <w:ind w:hanging="142"/>
      </w:pPr>
    </w:p>
    <w:p/>
    <w:p/>
    <w:p/>
    <w:p>
      <w:pPr>
        <w:ind w:hanging="142"/>
        <w:jc w:val="center"/>
        <w:rPr>
          <w:b/>
          <w:sz w:val="24"/>
        </w:rPr>
      </w:pPr>
      <w:r>
        <w:rPr>
          <w:b/>
          <w:sz w:val="24"/>
        </w:rPr>
        <w:t>ТЕХНИЧЕСКОЕ ЗАДАНИЕ</w:t>
      </w:r>
    </w:p>
    <w:p>
      <w:pPr>
        <w:ind w:hanging="142"/>
        <w:jc w:val="center"/>
        <w:rPr>
          <w:b/>
          <w:sz w:val="24"/>
        </w:rPr>
      </w:pPr>
      <w:r>
        <w:rPr>
          <w:b/>
          <w:sz w:val="24"/>
        </w:rPr>
        <w:t>на приобретение трансформаторного масла ГК в количестве 25,025 тонн</w:t>
      </w:r>
    </w:p>
    <w:p>
      <w:pPr>
        <w:ind w:left="-142"/>
        <w:rPr>
          <w:b/>
          <w:sz w:val="24"/>
        </w:rPr>
      </w:pPr>
      <w:r>
        <w:rPr>
          <w:b/>
          <w:sz w:val="24"/>
        </w:rPr>
        <w:tab/>
      </w:r>
    </w:p>
    <w:p>
      <w:pPr>
        <w:pStyle w:val="a3"/>
        <w:numPr>
          <w:ilvl w:val="0"/>
          <w:numId w:val="16"/>
        </w:numPr>
        <w:rPr>
          <w:b/>
          <w:sz w:val="24"/>
        </w:rPr>
      </w:pPr>
      <w:r>
        <w:rPr>
          <w:b/>
          <w:sz w:val="24"/>
        </w:rPr>
        <w:t xml:space="preserve">Общие положения </w:t>
      </w:r>
    </w:p>
    <w:p>
      <w:pPr>
        <w:pStyle w:val="a3"/>
        <w:numPr>
          <w:ilvl w:val="1"/>
          <w:numId w:val="16"/>
        </w:numPr>
        <w:jc w:val="both"/>
        <w:rPr>
          <w:sz w:val="24"/>
        </w:rPr>
      </w:pPr>
      <w:r>
        <w:rPr>
          <w:sz w:val="24"/>
        </w:rPr>
        <w:t xml:space="preserve"> Заказчик АО «МГЭС»</w:t>
      </w:r>
    </w:p>
    <w:p>
      <w:pPr>
        <w:pStyle w:val="a3"/>
        <w:numPr>
          <w:ilvl w:val="1"/>
          <w:numId w:val="16"/>
        </w:numPr>
        <w:jc w:val="both"/>
        <w:rPr>
          <w:sz w:val="24"/>
        </w:rPr>
      </w:pPr>
      <w:r>
        <w:rPr>
          <w:sz w:val="24"/>
        </w:rPr>
        <w:t xml:space="preserve"> Предмет закупки: масло ГК в количестве 25,025 тонн для капитального ремонта Т-4</w:t>
      </w:r>
    </w:p>
    <w:p>
      <w:pPr>
        <w:pStyle w:val="a3"/>
        <w:numPr>
          <w:ilvl w:val="0"/>
          <w:numId w:val="16"/>
        </w:numPr>
        <w:jc w:val="both"/>
        <w:rPr>
          <w:b/>
          <w:sz w:val="24"/>
        </w:rPr>
      </w:pPr>
      <w:r>
        <w:rPr>
          <w:b/>
          <w:sz w:val="24"/>
        </w:rPr>
        <w:t>Перечень и объёмы поставки</w:t>
      </w:r>
    </w:p>
    <w:p>
      <w:pPr>
        <w:pStyle w:val="a3"/>
        <w:numPr>
          <w:ilvl w:val="1"/>
          <w:numId w:val="16"/>
        </w:numPr>
        <w:jc w:val="both"/>
        <w:rPr>
          <w:b/>
          <w:sz w:val="24"/>
        </w:rPr>
      </w:pPr>
      <w:r>
        <w:rPr>
          <w:b/>
          <w:sz w:val="24"/>
        </w:rPr>
        <w:t xml:space="preserve"> </w:t>
      </w:r>
      <w:r>
        <w:rPr>
          <w:sz w:val="24"/>
        </w:rPr>
        <w:t>Весь объем трансформаторного масла ГК поставляется одной партией.</w:t>
      </w:r>
    </w:p>
    <w:p>
      <w:pPr>
        <w:pStyle w:val="a3"/>
        <w:numPr>
          <w:ilvl w:val="1"/>
          <w:numId w:val="16"/>
        </w:numPr>
        <w:jc w:val="both"/>
        <w:rPr>
          <w:b/>
          <w:sz w:val="24"/>
        </w:rPr>
      </w:pPr>
      <w:r>
        <w:rPr>
          <w:sz w:val="24"/>
        </w:rPr>
        <w:t xml:space="preserve"> Расходы на транспортировку товара до места поставки входит в стоимость заявки/предложения участника.</w:t>
      </w:r>
    </w:p>
    <w:p>
      <w:pPr>
        <w:pStyle w:val="a3"/>
        <w:numPr>
          <w:ilvl w:val="1"/>
          <w:numId w:val="16"/>
        </w:numPr>
        <w:rPr>
          <w:b/>
          <w:sz w:val="24"/>
        </w:rPr>
      </w:pPr>
      <w:r>
        <w:rPr>
          <w:sz w:val="24"/>
        </w:rPr>
        <w:t xml:space="preserve"> Технические характеристики, поставляемого товара</w:t>
      </w:r>
      <w:r>
        <w:rPr>
          <w:sz w:val="24"/>
          <w:lang w:val="en-US"/>
        </w:rPr>
        <w:t>:</w:t>
      </w:r>
      <w:r>
        <w:rPr>
          <w:sz w:val="24"/>
        </w:rPr>
        <w:t xml:space="preserve"> </w:t>
      </w:r>
    </w:p>
    <w:tbl>
      <w:tblPr>
        <w:tblStyle w:val="a7"/>
        <w:tblW w:w="9923" w:type="dxa"/>
        <w:tblInd w:w="-147" w:type="dxa"/>
        <w:tblLook w:val="04A0" w:firstRow="1" w:lastRow="0" w:firstColumn="1" w:lastColumn="0" w:noHBand="0" w:noVBand="1"/>
      </w:tblPr>
      <w:tblGrid>
        <w:gridCol w:w="567"/>
        <w:gridCol w:w="6498"/>
        <w:gridCol w:w="1160"/>
        <w:gridCol w:w="1698"/>
      </w:tblGrid>
      <w:tr>
        <w:tc>
          <w:tcPr>
            <w:tcW w:w="567" w:type="dxa"/>
            <w:vAlign w:val="center"/>
          </w:tcPr>
          <w:p>
            <w:pPr>
              <w:jc w:val="center"/>
              <w:rPr>
                <w:sz w:val="24"/>
              </w:rPr>
            </w:pPr>
            <w:r>
              <w:rPr>
                <w:sz w:val="24"/>
              </w:rPr>
              <w:t>№ п/п</w:t>
            </w:r>
          </w:p>
        </w:tc>
        <w:tc>
          <w:tcPr>
            <w:tcW w:w="6498" w:type="dxa"/>
            <w:vAlign w:val="center"/>
          </w:tcPr>
          <w:p>
            <w:pPr>
              <w:jc w:val="center"/>
              <w:rPr>
                <w:sz w:val="24"/>
              </w:rPr>
            </w:pPr>
            <w:r>
              <w:rPr>
                <w:sz w:val="24"/>
              </w:rPr>
              <w:t>Наименование показателя</w:t>
            </w:r>
          </w:p>
        </w:tc>
        <w:tc>
          <w:tcPr>
            <w:tcW w:w="1160" w:type="dxa"/>
            <w:vAlign w:val="center"/>
          </w:tcPr>
          <w:p>
            <w:pPr>
              <w:jc w:val="center"/>
              <w:rPr>
                <w:sz w:val="24"/>
              </w:rPr>
            </w:pPr>
            <w:r>
              <w:rPr>
                <w:sz w:val="24"/>
              </w:rPr>
              <w:t>Ед. изм.</w:t>
            </w:r>
          </w:p>
        </w:tc>
        <w:tc>
          <w:tcPr>
            <w:tcW w:w="1698" w:type="dxa"/>
            <w:vAlign w:val="center"/>
          </w:tcPr>
          <w:p>
            <w:pPr>
              <w:jc w:val="center"/>
              <w:rPr>
                <w:sz w:val="24"/>
              </w:rPr>
            </w:pPr>
            <w:r>
              <w:rPr>
                <w:sz w:val="24"/>
              </w:rPr>
              <w:t>Значение</w:t>
            </w:r>
          </w:p>
        </w:tc>
      </w:tr>
      <w:tr>
        <w:tc>
          <w:tcPr>
            <w:tcW w:w="567" w:type="dxa"/>
            <w:vAlign w:val="center"/>
          </w:tcPr>
          <w:p>
            <w:pPr>
              <w:jc w:val="center"/>
              <w:rPr>
                <w:sz w:val="24"/>
              </w:rPr>
            </w:pPr>
            <w:r>
              <w:rPr>
                <w:sz w:val="24"/>
              </w:rPr>
              <w:t>1</w:t>
            </w:r>
          </w:p>
        </w:tc>
        <w:tc>
          <w:tcPr>
            <w:tcW w:w="6498" w:type="dxa"/>
            <w:vAlign w:val="center"/>
          </w:tcPr>
          <w:p>
            <w:pPr>
              <w:jc w:val="center"/>
              <w:rPr>
                <w:sz w:val="24"/>
              </w:rPr>
            </w:pPr>
            <w:r>
              <w:rPr>
                <w:sz w:val="24"/>
              </w:rPr>
              <w:t>2</w:t>
            </w:r>
          </w:p>
        </w:tc>
        <w:tc>
          <w:tcPr>
            <w:tcW w:w="1160" w:type="dxa"/>
            <w:vAlign w:val="center"/>
          </w:tcPr>
          <w:p>
            <w:pPr>
              <w:jc w:val="center"/>
              <w:rPr>
                <w:sz w:val="24"/>
              </w:rPr>
            </w:pPr>
            <w:r>
              <w:rPr>
                <w:sz w:val="24"/>
              </w:rPr>
              <w:t>3</w:t>
            </w:r>
          </w:p>
        </w:tc>
        <w:tc>
          <w:tcPr>
            <w:tcW w:w="1698" w:type="dxa"/>
            <w:vAlign w:val="center"/>
          </w:tcPr>
          <w:p>
            <w:pPr>
              <w:jc w:val="center"/>
              <w:rPr>
                <w:sz w:val="24"/>
              </w:rPr>
            </w:pPr>
            <w:r>
              <w:rPr>
                <w:sz w:val="24"/>
              </w:rPr>
              <w:t>4</w:t>
            </w:r>
          </w:p>
        </w:tc>
      </w:tr>
      <w:tr>
        <w:tc>
          <w:tcPr>
            <w:tcW w:w="567" w:type="dxa"/>
            <w:vAlign w:val="center"/>
          </w:tcPr>
          <w:p>
            <w:pPr>
              <w:jc w:val="center"/>
              <w:rPr>
                <w:sz w:val="24"/>
              </w:rPr>
            </w:pPr>
            <w:r>
              <w:rPr>
                <w:sz w:val="24"/>
              </w:rPr>
              <w:t>1</w:t>
            </w:r>
          </w:p>
        </w:tc>
        <w:tc>
          <w:tcPr>
            <w:tcW w:w="6498" w:type="dxa"/>
            <w:vAlign w:val="center"/>
          </w:tcPr>
          <w:p>
            <w:pPr>
              <w:rPr>
                <w:sz w:val="24"/>
              </w:rPr>
            </w:pPr>
            <w:r>
              <w:rPr>
                <w:sz w:val="24"/>
              </w:rPr>
              <w:t>Марка масла</w:t>
            </w:r>
          </w:p>
        </w:tc>
        <w:tc>
          <w:tcPr>
            <w:tcW w:w="1160" w:type="dxa"/>
            <w:vAlign w:val="center"/>
          </w:tcPr>
          <w:p>
            <w:pPr>
              <w:jc w:val="center"/>
              <w:rPr>
                <w:sz w:val="24"/>
              </w:rPr>
            </w:pPr>
          </w:p>
        </w:tc>
        <w:tc>
          <w:tcPr>
            <w:tcW w:w="1698" w:type="dxa"/>
            <w:vAlign w:val="center"/>
          </w:tcPr>
          <w:p>
            <w:pPr>
              <w:jc w:val="center"/>
              <w:rPr>
                <w:sz w:val="24"/>
              </w:rPr>
            </w:pPr>
            <w:r>
              <w:rPr>
                <w:sz w:val="24"/>
              </w:rPr>
              <w:t>ГК</w:t>
            </w:r>
          </w:p>
        </w:tc>
      </w:tr>
      <w:tr>
        <w:tc>
          <w:tcPr>
            <w:tcW w:w="567" w:type="dxa"/>
            <w:vAlign w:val="center"/>
          </w:tcPr>
          <w:p>
            <w:pPr>
              <w:jc w:val="center"/>
              <w:rPr>
                <w:sz w:val="24"/>
              </w:rPr>
            </w:pPr>
            <w:r>
              <w:rPr>
                <w:sz w:val="24"/>
              </w:rPr>
              <w:t>2</w:t>
            </w:r>
          </w:p>
        </w:tc>
        <w:tc>
          <w:tcPr>
            <w:tcW w:w="6498" w:type="dxa"/>
            <w:vAlign w:val="center"/>
          </w:tcPr>
          <w:p>
            <w:pPr>
              <w:rPr>
                <w:sz w:val="24"/>
              </w:rPr>
            </w:pPr>
            <w:r>
              <w:rPr>
                <w:sz w:val="24"/>
              </w:rPr>
              <w:t>Количество</w:t>
            </w:r>
          </w:p>
        </w:tc>
        <w:tc>
          <w:tcPr>
            <w:tcW w:w="1160" w:type="dxa"/>
            <w:vAlign w:val="center"/>
          </w:tcPr>
          <w:p>
            <w:pPr>
              <w:jc w:val="center"/>
              <w:rPr>
                <w:sz w:val="24"/>
              </w:rPr>
            </w:pPr>
            <w:r>
              <w:rPr>
                <w:sz w:val="24"/>
              </w:rPr>
              <w:t>т.</w:t>
            </w:r>
          </w:p>
        </w:tc>
        <w:tc>
          <w:tcPr>
            <w:tcW w:w="1698" w:type="dxa"/>
            <w:vAlign w:val="center"/>
          </w:tcPr>
          <w:p>
            <w:pPr>
              <w:jc w:val="center"/>
              <w:rPr>
                <w:sz w:val="24"/>
              </w:rPr>
            </w:pPr>
            <w:r>
              <w:rPr>
                <w:sz w:val="24"/>
              </w:rPr>
              <w:t>25,025</w:t>
            </w:r>
          </w:p>
        </w:tc>
      </w:tr>
      <w:tr>
        <w:tc>
          <w:tcPr>
            <w:tcW w:w="567" w:type="dxa"/>
            <w:vAlign w:val="center"/>
          </w:tcPr>
          <w:p>
            <w:pPr>
              <w:jc w:val="center"/>
              <w:rPr>
                <w:sz w:val="24"/>
              </w:rPr>
            </w:pPr>
            <w:r>
              <w:rPr>
                <w:sz w:val="24"/>
              </w:rPr>
              <w:t>3</w:t>
            </w:r>
          </w:p>
        </w:tc>
        <w:tc>
          <w:tcPr>
            <w:tcW w:w="6498" w:type="dxa"/>
            <w:vAlign w:val="center"/>
          </w:tcPr>
          <w:p>
            <w:pPr>
              <w:rPr>
                <w:sz w:val="24"/>
              </w:rPr>
            </w:pPr>
            <w:r>
              <w:rPr>
                <w:sz w:val="24"/>
              </w:rPr>
              <w:t>Вязкость кинематическая при температуре 50</w:t>
            </w:r>
            <w:r>
              <w:rPr>
                <w:sz w:val="24"/>
                <w:vertAlign w:val="superscript"/>
              </w:rPr>
              <w:t>о</w:t>
            </w:r>
            <w:r>
              <w:rPr>
                <w:sz w:val="24"/>
              </w:rPr>
              <w:t>С</w:t>
            </w:r>
          </w:p>
        </w:tc>
        <w:tc>
          <w:tcPr>
            <w:tcW w:w="1160" w:type="dxa"/>
            <w:vAlign w:val="center"/>
          </w:tcPr>
          <w:p>
            <w:pPr>
              <w:jc w:val="center"/>
              <w:rPr>
                <w:sz w:val="24"/>
              </w:rPr>
            </w:pPr>
            <w:r>
              <w:rPr>
                <w:sz w:val="24"/>
              </w:rPr>
              <w:t>мм</w:t>
            </w:r>
            <w:r>
              <w:rPr>
                <w:sz w:val="24"/>
                <w:vertAlign w:val="superscript"/>
              </w:rPr>
              <w:t>2</w:t>
            </w:r>
            <w:r>
              <w:rPr>
                <w:sz w:val="24"/>
              </w:rPr>
              <w:t>/с (</w:t>
            </w:r>
            <w:proofErr w:type="spellStart"/>
            <w:r>
              <w:rPr>
                <w:sz w:val="24"/>
              </w:rPr>
              <w:t>сСТ</w:t>
            </w:r>
            <w:proofErr w:type="spellEnd"/>
            <w:r>
              <w:rPr>
                <w:sz w:val="24"/>
              </w:rPr>
              <w:t>)</w:t>
            </w:r>
          </w:p>
        </w:tc>
        <w:tc>
          <w:tcPr>
            <w:tcW w:w="1698" w:type="dxa"/>
            <w:vAlign w:val="center"/>
          </w:tcPr>
          <w:p>
            <w:pPr>
              <w:jc w:val="center"/>
              <w:rPr>
                <w:sz w:val="24"/>
              </w:rPr>
            </w:pPr>
            <w:r>
              <w:rPr>
                <w:sz w:val="24"/>
              </w:rPr>
              <w:t>Не более 9</w:t>
            </w:r>
          </w:p>
        </w:tc>
      </w:tr>
      <w:tr>
        <w:tc>
          <w:tcPr>
            <w:tcW w:w="567" w:type="dxa"/>
            <w:vAlign w:val="center"/>
          </w:tcPr>
          <w:p>
            <w:pPr>
              <w:jc w:val="center"/>
              <w:rPr>
                <w:sz w:val="24"/>
              </w:rPr>
            </w:pPr>
            <w:r>
              <w:rPr>
                <w:sz w:val="24"/>
              </w:rPr>
              <w:t>4</w:t>
            </w:r>
          </w:p>
        </w:tc>
        <w:tc>
          <w:tcPr>
            <w:tcW w:w="6498" w:type="dxa"/>
            <w:vAlign w:val="center"/>
          </w:tcPr>
          <w:p>
            <w:pPr>
              <w:rPr>
                <w:sz w:val="24"/>
              </w:rPr>
            </w:pPr>
            <w:r>
              <w:rPr>
                <w:sz w:val="24"/>
              </w:rPr>
              <w:t>Вязкость кинематическая при температуре минус 30</w:t>
            </w:r>
            <w:r>
              <w:rPr>
                <w:sz w:val="24"/>
                <w:vertAlign w:val="superscript"/>
              </w:rPr>
              <w:t>о</w:t>
            </w:r>
            <w:r>
              <w:rPr>
                <w:sz w:val="24"/>
              </w:rPr>
              <w:t>С</w:t>
            </w:r>
          </w:p>
        </w:tc>
        <w:tc>
          <w:tcPr>
            <w:tcW w:w="1160" w:type="dxa"/>
            <w:vAlign w:val="center"/>
          </w:tcPr>
          <w:p>
            <w:pPr>
              <w:jc w:val="center"/>
              <w:rPr>
                <w:sz w:val="24"/>
              </w:rPr>
            </w:pPr>
            <w:r>
              <w:rPr>
                <w:sz w:val="24"/>
              </w:rPr>
              <w:t>мм</w:t>
            </w:r>
            <w:r>
              <w:rPr>
                <w:sz w:val="24"/>
                <w:vertAlign w:val="superscript"/>
              </w:rPr>
              <w:t>2</w:t>
            </w:r>
            <w:r>
              <w:rPr>
                <w:sz w:val="24"/>
              </w:rPr>
              <w:t>/с (</w:t>
            </w:r>
            <w:proofErr w:type="spellStart"/>
            <w:r>
              <w:rPr>
                <w:sz w:val="24"/>
              </w:rPr>
              <w:t>сСТ</w:t>
            </w:r>
            <w:proofErr w:type="spellEnd"/>
            <w:r>
              <w:rPr>
                <w:sz w:val="24"/>
              </w:rPr>
              <w:t>)</w:t>
            </w:r>
          </w:p>
        </w:tc>
        <w:tc>
          <w:tcPr>
            <w:tcW w:w="1698" w:type="dxa"/>
            <w:vAlign w:val="center"/>
          </w:tcPr>
          <w:p>
            <w:pPr>
              <w:jc w:val="center"/>
              <w:rPr>
                <w:sz w:val="24"/>
              </w:rPr>
            </w:pPr>
            <w:r>
              <w:rPr>
                <w:sz w:val="24"/>
              </w:rPr>
              <w:t>Не более 800</w:t>
            </w:r>
          </w:p>
        </w:tc>
      </w:tr>
      <w:tr>
        <w:tc>
          <w:tcPr>
            <w:tcW w:w="567" w:type="dxa"/>
            <w:vAlign w:val="center"/>
          </w:tcPr>
          <w:p>
            <w:pPr>
              <w:jc w:val="center"/>
              <w:rPr>
                <w:sz w:val="24"/>
              </w:rPr>
            </w:pPr>
            <w:r>
              <w:rPr>
                <w:sz w:val="24"/>
              </w:rPr>
              <w:t>5</w:t>
            </w:r>
          </w:p>
        </w:tc>
        <w:tc>
          <w:tcPr>
            <w:tcW w:w="6498" w:type="dxa"/>
            <w:vAlign w:val="center"/>
          </w:tcPr>
          <w:p>
            <w:pPr>
              <w:rPr>
                <w:sz w:val="24"/>
              </w:rPr>
            </w:pPr>
            <w:r>
              <w:rPr>
                <w:sz w:val="24"/>
              </w:rPr>
              <w:t xml:space="preserve">Кислотное число на 1г масла </w:t>
            </w:r>
          </w:p>
        </w:tc>
        <w:tc>
          <w:tcPr>
            <w:tcW w:w="1160" w:type="dxa"/>
            <w:vAlign w:val="center"/>
          </w:tcPr>
          <w:p>
            <w:pPr>
              <w:jc w:val="center"/>
              <w:rPr>
                <w:sz w:val="24"/>
              </w:rPr>
            </w:pPr>
            <w:proofErr w:type="spellStart"/>
            <w:r>
              <w:rPr>
                <w:sz w:val="24"/>
              </w:rPr>
              <w:t>мгКО</w:t>
            </w:r>
            <w:proofErr w:type="spellEnd"/>
            <w:r>
              <w:rPr>
                <w:sz w:val="24"/>
              </w:rPr>
              <w:t xml:space="preserve"> Н/г</w:t>
            </w:r>
          </w:p>
        </w:tc>
        <w:tc>
          <w:tcPr>
            <w:tcW w:w="1698" w:type="dxa"/>
            <w:vAlign w:val="center"/>
          </w:tcPr>
          <w:p>
            <w:pPr>
              <w:jc w:val="center"/>
              <w:rPr>
                <w:sz w:val="24"/>
              </w:rPr>
            </w:pPr>
            <w:r>
              <w:rPr>
                <w:sz w:val="24"/>
              </w:rPr>
              <w:t>Не более 0,01</w:t>
            </w:r>
          </w:p>
        </w:tc>
      </w:tr>
      <w:tr>
        <w:tc>
          <w:tcPr>
            <w:tcW w:w="567" w:type="dxa"/>
            <w:vAlign w:val="center"/>
          </w:tcPr>
          <w:p>
            <w:pPr>
              <w:jc w:val="center"/>
              <w:rPr>
                <w:sz w:val="24"/>
              </w:rPr>
            </w:pPr>
            <w:r>
              <w:rPr>
                <w:sz w:val="24"/>
              </w:rPr>
              <w:t>6</w:t>
            </w:r>
          </w:p>
        </w:tc>
        <w:tc>
          <w:tcPr>
            <w:tcW w:w="6498" w:type="dxa"/>
            <w:vAlign w:val="center"/>
          </w:tcPr>
          <w:p>
            <w:pPr>
              <w:rPr>
                <w:sz w:val="24"/>
              </w:rPr>
            </w:pPr>
            <w:r>
              <w:rPr>
                <w:sz w:val="24"/>
              </w:rPr>
              <w:t xml:space="preserve">Температура вспышки в закрытом тигле </w:t>
            </w:r>
          </w:p>
        </w:tc>
        <w:tc>
          <w:tcPr>
            <w:tcW w:w="1160" w:type="dxa"/>
            <w:vAlign w:val="center"/>
          </w:tcPr>
          <w:p>
            <w:pPr>
              <w:jc w:val="center"/>
              <w:rPr>
                <w:sz w:val="24"/>
              </w:rPr>
            </w:pPr>
            <w:proofErr w:type="spellStart"/>
            <w:r>
              <w:rPr>
                <w:sz w:val="24"/>
                <w:vertAlign w:val="superscript"/>
              </w:rPr>
              <w:t>о</w:t>
            </w:r>
            <w:r>
              <w:rPr>
                <w:sz w:val="24"/>
              </w:rPr>
              <w:t>С</w:t>
            </w:r>
            <w:proofErr w:type="spellEnd"/>
          </w:p>
        </w:tc>
        <w:tc>
          <w:tcPr>
            <w:tcW w:w="1698" w:type="dxa"/>
            <w:vAlign w:val="center"/>
          </w:tcPr>
          <w:p>
            <w:pPr>
              <w:jc w:val="center"/>
              <w:rPr>
                <w:sz w:val="24"/>
              </w:rPr>
            </w:pPr>
            <w:r>
              <w:rPr>
                <w:sz w:val="24"/>
              </w:rPr>
              <w:t>Не ниже 135</w:t>
            </w:r>
          </w:p>
        </w:tc>
      </w:tr>
      <w:tr>
        <w:tc>
          <w:tcPr>
            <w:tcW w:w="567" w:type="dxa"/>
            <w:vAlign w:val="center"/>
          </w:tcPr>
          <w:p>
            <w:pPr>
              <w:jc w:val="center"/>
              <w:rPr>
                <w:sz w:val="24"/>
              </w:rPr>
            </w:pPr>
            <w:r>
              <w:rPr>
                <w:sz w:val="24"/>
              </w:rPr>
              <w:t>7</w:t>
            </w:r>
          </w:p>
        </w:tc>
        <w:tc>
          <w:tcPr>
            <w:tcW w:w="6498" w:type="dxa"/>
            <w:vAlign w:val="center"/>
          </w:tcPr>
          <w:p>
            <w:pPr>
              <w:rPr>
                <w:sz w:val="24"/>
              </w:rPr>
            </w:pPr>
            <w:r>
              <w:rPr>
                <w:sz w:val="24"/>
              </w:rPr>
              <w:t>Температура застывания</w:t>
            </w:r>
          </w:p>
        </w:tc>
        <w:tc>
          <w:tcPr>
            <w:tcW w:w="1160" w:type="dxa"/>
            <w:vAlign w:val="center"/>
          </w:tcPr>
          <w:p>
            <w:pPr>
              <w:jc w:val="center"/>
              <w:rPr>
                <w:sz w:val="24"/>
              </w:rPr>
            </w:pPr>
            <w:proofErr w:type="spellStart"/>
            <w:r>
              <w:rPr>
                <w:sz w:val="24"/>
                <w:vertAlign w:val="superscript"/>
              </w:rPr>
              <w:t>о</w:t>
            </w:r>
            <w:r>
              <w:rPr>
                <w:sz w:val="24"/>
              </w:rPr>
              <w:t>С</w:t>
            </w:r>
            <w:proofErr w:type="spellEnd"/>
          </w:p>
        </w:tc>
        <w:tc>
          <w:tcPr>
            <w:tcW w:w="1698" w:type="dxa"/>
            <w:vAlign w:val="center"/>
          </w:tcPr>
          <w:p>
            <w:pPr>
              <w:jc w:val="center"/>
              <w:rPr>
                <w:sz w:val="24"/>
              </w:rPr>
            </w:pPr>
            <w:r>
              <w:rPr>
                <w:sz w:val="24"/>
              </w:rPr>
              <w:t>Не выше минус 45</w:t>
            </w:r>
          </w:p>
        </w:tc>
      </w:tr>
      <w:tr>
        <w:tc>
          <w:tcPr>
            <w:tcW w:w="567" w:type="dxa"/>
            <w:vAlign w:val="center"/>
          </w:tcPr>
          <w:p>
            <w:pPr>
              <w:jc w:val="center"/>
              <w:rPr>
                <w:sz w:val="24"/>
              </w:rPr>
            </w:pPr>
            <w:r>
              <w:rPr>
                <w:sz w:val="24"/>
              </w:rPr>
              <w:t>8</w:t>
            </w:r>
          </w:p>
        </w:tc>
        <w:tc>
          <w:tcPr>
            <w:tcW w:w="6498" w:type="dxa"/>
            <w:vAlign w:val="center"/>
          </w:tcPr>
          <w:p>
            <w:pPr>
              <w:rPr>
                <w:sz w:val="24"/>
              </w:rPr>
            </w:pPr>
            <w:r>
              <w:rPr>
                <w:sz w:val="24"/>
              </w:rPr>
              <w:t>Содержание механических примесей</w:t>
            </w:r>
          </w:p>
        </w:tc>
        <w:tc>
          <w:tcPr>
            <w:tcW w:w="1160" w:type="dxa"/>
            <w:vAlign w:val="center"/>
          </w:tcPr>
          <w:p>
            <w:pPr>
              <w:jc w:val="center"/>
              <w:rPr>
                <w:sz w:val="24"/>
              </w:rPr>
            </w:pPr>
            <w:r>
              <w:rPr>
                <w:sz w:val="24"/>
              </w:rPr>
              <w:t>-</w:t>
            </w:r>
          </w:p>
        </w:tc>
        <w:tc>
          <w:tcPr>
            <w:tcW w:w="1698" w:type="dxa"/>
            <w:vAlign w:val="center"/>
          </w:tcPr>
          <w:p>
            <w:pPr>
              <w:jc w:val="center"/>
              <w:rPr>
                <w:sz w:val="24"/>
              </w:rPr>
            </w:pPr>
            <w:r>
              <w:rPr>
                <w:sz w:val="24"/>
              </w:rPr>
              <w:t>Отсутствуют</w:t>
            </w:r>
          </w:p>
        </w:tc>
      </w:tr>
      <w:tr>
        <w:tc>
          <w:tcPr>
            <w:tcW w:w="567" w:type="dxa"/>
            <w:vAlign w:val="center"/>
          </w:tcPr>
          <w:p>
            <w:pPr>
              <w:jc w:val="center"/>
              <w:rPr>
                <w:sz w:val="24"/>
              </w:rPr>
            </w:pPr>
            <w:r>
              <w:rPr>
                <w:sz w:val="24"/>
              </w:rPr>
              <w:t>9</w:t>
            </w:r>
          </w:p>
        </w:tc>
        <w:tc>
          <w:tcPr>
            <w:tcW w:w="6498" w:type="dxa"/>
            <w:vAlign w:val="center"/>
          </w:tcPr>
          <w:p>
            <w:pPr>
              <w:rPr>
                <w:sz w:val="24"/>
              </w:rPr>
            </w:pPr>
            <w:r>
              <w:rPr>
                <w:sz w:val="24"/>
              </w:rPr>
              <w:t>Содержание водно-растворимых кислот и щелочей</w:t>
            </w:r>
          </w:p>
        </w:tc>
        <w:tc>
          <w:tcPr>
            <w:tcW w:w="1160" w:type="dxa"/>
            <w:vAlign w:val="center"/>
          </w:tcPr>
          <w:p>
            <w:pPr>
              <w:jc w:val="center"/>
              <w:rPr>
                <w:sz w:val="24"/>
              </w:rPr>
            </w:pPr>
            <w:r>
              <w:rPr>
                <w:sz w:val="24"/>
              </w:rPr>
              <w:t>-</w:t>
            </w:r>
          </w:p>
        </w:tc>
        <w:tc>
          <w:tcPr>
            <w:tcW w:w="1698" w:type="dxa"/>
            <w:vAlign w:val="center"/>
          </w:tcPr>
          <w:p>
            <w:pPr>
              <w:jc w:val="center"/>
              <w:rPr>
                <w:sz w:val="24"/>
              </w:rPr>
            </w:pPr>
            <w:r>
              <w:rPr>
                <w:sz w:val="24"/>
              </w:rPr>
              <w:t>Отсутствуют</w:t>
            </w:r>
          </w:p>
        </w:tc>
      </w:tr>
      <w:tr>
        <w:tc>
          <w:tcPr>
            <w:tcW w:w="567" w:type="dxa"/>
            <w:vAlign w:val="center"/>
          </w:tcPr>
          <w:p>
            <w:pPr>
              <w:jc w:val="center"/>
              <w:rPr>
                <w:sz w:val="24"/>
              </w:rPr>
            </w:pPr>
            <w:r>
              <w:rPr>
                <w:sz w:val="24"/>
              </w:rPr>
              <w:t>10</w:t>
            </w:r>
          </w:p>
        </w:tc>
        <w:tc>
          <w:tcPr>
            <w:tcW w:w="6498" w:type="dxa"/>
            <w:vAlign w:val="center"/>
          </w:tcPr>
          <w:p>
            <w:pPr>
              <w:rPr>
                <w:sz w:val="24"/>
              </w:rPr>
            </w:pPr>
            <w:r>
              <w:rPr>
                <w:sz w:val="24"/>
              </w:rPr>
              <w:t>Испытания коррозирующего действия на пластину из меди марки М-2 по ГОСТ-859-78</w:t>
            </w:r>
          </w:p>
        </w:tc>
        <w:tc>
          <w:tcPr>
            <w:tcW w:w="1160" w:type="dxa"/>
            <w:vAlign w:val="center"/>
          </w:tcPr>
          <w:p>
            <w:pPr>
              <w:jc w:val="center"/>
              <w:rPr>
                <w:sz w:val="24"/>
              </w:rPr>
            </w:pPr>
          </w:p>
        </w:tc>
        <w:tc>
          <w:tcPr>
            <w:tcW w:w="1698" w:type="dxa"/>
            <w:vAlign w:val="center"/>
          </w:tcPr>
          <w:p>
            <w:pPr>
              <w:jc w:val="center"/>
              <w:rPr>
                <w:sz w:val="24"/>
              </w:rPr>
            </w:pPr>
            <w:r>
              <w:rPr>
                <w:sz w:val="24"/>
              </w:rPr>
              <w:t>Выдерживает</w:t>
            </w:r>
          </w:p>
        </w:tc>
      </w:tr>
      <w:tr>
        <w:tc>
          <w:tcPr>
            <w:tcW w:w="567" w:type="dxa"/>
            <w:vAlign w:val="center"/>
          </w:tcPr>
          <w:p>
            <w:pPr>
              <w:jc w:val="center"/>
              <w:rPr>
                <w:sz w:val="24"/>
              </w:rPr>
            </w:pPr>
            <w:r>
              <w:rPr>
                <w:sz w:val="24"/>
              </w:rPr>
              <w:t>11</w:t>
            </w:r>
          </w:p>
        </w:tc>
        <w:tc>
          <w:tcPr>
            <w:tcW w:w="6498" w:type="dxa"/>
            <w:vAlign w:val="center"/>
          </w:tcPr>
          <w:p>
            <w:pPr>
              <w:rPr>
                <w:sz w:val="24"/>
              </w:rPr>
            </w:pPr>
            <w:r>
              <w:rPr>
                <w:sz w:val="24"/>
              </w:rPr>
              <w:t>Цвет на колориметр ЦНТ</w:t>
            </w:r>
          </w:p>
        </w:tc>
        <w:tc>
          <w:tcPr>
            <w:tcW w:w="1160" w:type="dxa"/>
            <w:vAlign w:val="center"/>
          </w:tcPr>
          <w:p>
            <w:pPr>
              <w:jc w:val="center"/>
              <w:rPr>
                <w:sz w:val="24"/>
              </w:rPr>
            </w:pPr>
            <w:r>
              <w:rPr>
                <w:sz w:val="24"/>
              </w:rPr>
              <w:t>Единицы ЦНТ</w:t>
            </w:r>
          </w:p>
        </w:tc>
        <w:tc>
          <w:tcPr>
            <w:tcW w:w="1698" w:type="dxa"/>
            <w:vAlign w:val="center"/>
          </w:tcPr>
          <w:p>
            <w:pPr>
              <w:jc w:val="center"/>
              <w:rPr>
                <w:sz w:val="24"/>
              </w:rPr>
            </w:pPr>
            <w:r>
              <w:rPr>
                <w:sz w:val="24"/>
              </w:rPr>
              <w:t>Не более 1</w:t>
            </w:r>
          </w:p>
        </w:tc>
      </w:tr>
      <w:tr>
        <w:tc>
          <w:tcPr>
            <w:tcW w:w="567" w:type="dxa"/>
            <w:vAlign w:val="center"/>
          </w:tcPr>
          <w:p>
            <w:pPr>
              <w:jc w:val="center"/>
              <w:rPr>
                <w:sz w:val="24"/>
              </w:rPr>
            </w:pPr>
            <w:r>
              <w:rPr>
                <w:sz w:val="24"/>
              </w:rPr>
              <w:t>12</w:t>
            </w:r>
          </w:p>
        </w:tc>
        <w:tc>
          <w:tcPr>
            <w:tcW w:w="6498" w:type="dxa"/>
            <w:vAlign w:val="center"/>
          </w:tcPr>
          <w:p>
            <w:pPr>
              <w:rPr>
                <w:sz w:val="24"/>
              </w:rPr>
            </w:pPr>
            <w:r>
              <w:rPr>
                <w:sz w:val="24"/>
              </w:rPr>
              <w:t>Стабильность против окисления по методу МЭК. Индукционный период окисления</w:t>
            </w:r>
          </w:p>
        </w:tc>
        <w:tc>
          <w:tcPr>
            <w:tcW w:w="1160" w:type="dxa"/>
            <w:vAlign w:val="center"/>
          </w:tcPr>
          <w:p>
            <w:pPr>
              <w:jc w:val="center"/>
              <w:rPr>
                <w:sz w:val="24"/>
              </w:rPr>
            </w:pPr>
            <w:r>
              <w:rPr>
                <w:sz w:val="24"/>
              </w:rPr>
              <w:t>ч</w:t>
            </w:r>
          </w:p>
        </w:tc>
        <w:tc>
          <w:tcPr>
            <w:tcW w:w="1698" w:type="dxa"/>
            <w:vAlign w:val="center"/>
          </w:tcPr>
          <w:p>
            <w:pPr>
              <w:jc w:val="center"/>
              <w:rPr>
                <w:sz w:val="24"/>
              </w:rPr>
            </w:pPr>
            <w:r>
              <w:rPr>
                <w:sz w:val="24"/>
              </w:rPr>
              <w:t>Не более 150</w:t>
            </w:r>
          </w:p>
        </w:tc>
      </w:tr>
      <w:tr>
        <w:tc>
          <w:tcPr>
            <w:tcW w:w="567" w:type="dxa"/>
            <w:vAlign w:val="center"/>
          </w:tcPr>
          <w:p>
            <w:pPr>
              <w:jc w:val="center"/>
              <w:rPr>
                <w:sz w:val="24"/>
              </w:rPr>
            </w:pPr>
            <w:r>
              <w:rPr>
                <w:sz w:val="24"/>
              </w:rPr>
              <w:t>13</w:t>
            </w:r>
          </w:p>
        </w:tc>
        <w:tc>
          <w:tcPr>
            <w:tcW w:w="6498" w:type="dxa"/>
            <w:vAlign w:val="center"/>
          </w:tcPr>
          <w:p>
            <w:pPr>
              <w:rPr>
                <w:sz w:val="24"/>
              </w:rPr>
            </w:pPr>
            <w:r>
              <w:rPr>
                <w:sz w:val="24"/>
              </w:rPr>
              <w:t xml:space="preserve">Стабильность против окисления (155 </w:t>
            </w:r>
            <w:r>
              <w:rPr>
                <w:sz w:val="24"/>
                <w:vertAlign w:val="superscript"/>
              </w:rPr>
              <w:t>о</w:t>
            </w:r>
            <w:r>
              <w:rPr>
                <w:sz w:val="24"/>
              </w:rPr>
              <w:t>С,14ч, 50 мл/мин)</w:t>
            </w:r>
          </w:p>
        </w:tc>
        <w:tc>
          <w:tcPr>
            <w:tcW w:w="1160" w:type="dxa"/>
            <w:vAlign w:val="center"/>
          </w:tcPr>
          <w:p>
            <w:pPr>
              <w:jc w:val="center"/>
              <w:rPr>
                <w:sz w:val="24"/>
              </w:rPr>
            </w:pPr>
          </w:p>
        </w:tc>
        <w:tc>
          <w:tcPr>
            <w:tcW w:w="1698" w:type="dxa"/>
            <w:vAlign w:val="center"/>
          </w:tcPr>
          <w:p>
            <w:pPr>
              <w:jc w:val="center"/>
              <w:rPr>
                <w:sz w:val="24"/>
              </w:rPr>
            </w:pPr>
          </w:p>
        </w:tc>
      </w:tr>
      <w:tr>
        <w:tc>
          <w:tcPr>
            <w:tcW w:w="567" w:type="dxa"/>
            <w:vAlign w:val="center"/>
          </w:tcPr>
          <w:p>
            <w:pPr>
              <w:jc w:val="center"/>
              <w:rPr>
                <w:sz w:val="24"/>
              </w:rPr>
            </w:pPr>
            <w:r>
              <w:rPr>
                <w:sz w:val="24"/>
              </w:rPr>
              <w:t>14</w:t>
            </w:r>
          </w:p>
        </w:tc>
        <w:tc>
          <w:tcPr>
            <w:tcW w:w="6498" w:type="dxa"/>
            <w:vAlign w:val="center"/>
          </w:tcPr>
          <w:p>
            <w:pPr>
              <w:rPr>
                <w:sz w:val="24"/>
              </w:rPr>
            </w:pPr>
            <w:r>
              <w:rPr>
                <w:sz w:val="24"/>
              </w:rPr>
              <w:t xml:space="preserve">Масса летучих низкомолекулярных потерь 90 </w:t>
            </w:r>
            <w:proofErr w:type="spellStart"/>
            <w:r>
              <w:rPr>
                <w:sz w:val="24"/>
                <w:vertAlign w:val="superscript"/>
              </w:rPr>
              <w:t>о</w:t>
            </w:r>
            <w:r>
              <w:rPr>
                <w:sz w:val="24"/>
              </w:rPr>
              <w:t>С</w:t>
            </w:r>
            <w:proofErr w:type="spellEnd"/>
          </w:p>
        </w:tc>
        <w:tc>
          <w:tcPr>
            <w:tcW w:w="1160" w:type="dxa"/>
            <w:vAlign w:val="center"/>
          </w:tcPr>
          <w:p>
            <w:pPr>
              <w:jc w:val="center"/>
              <w:rPr>
                <w:sz w:val="24"/>
              </w:rPr>
            </w:pPr>
            <w:r>
              <w:rPr>
                <w:sz w:val="24"/>
              </w:rPr>
              <w:t>мг КОН/г</w:t>
            </w:r>
          </w:p>
        </w:tc>
        <w:tc>
          <w:tcPr>
            <w:tcW w:w="1698" w:type="dxa"/>
            <w:vAlign w:val="center"/>
          </w:tcPr>
          <w:p>
            <w:pPr>
              <w:jc w:val="center"/>
              <w:rPr>
                <w:sz w:val="24"/>
              </w:rPr>
            </w:pPr>
            <w:r>
              <w:rPr>
                <w:sz w:val="24"/>
              </w:rPr>
              <w:t>Не более 0,04</w:t>
            </w:r>
          </w:p>
        </w:tc>
      </w:tr>
      <w:tr>
        <w:tc>
          <w:tcPr>
            <w:tcW w:w="567" w:type="dxa"/>
            <w:vAlign w:val="center"/>
          </w:tcPr>
          <w:p>
            <w:pPr>
              <w:jc w:val="center"/>
              <w:rPr>
                <w:sz w:val="24"/>
              </w:rPr>
            </w:pPr>
            <w:r>
              <w:rPr>
                <w:sz w:val="24"/>
              </w:rPr>
              <w:t>15</w:t>
            </w:r>
          </w:p>
        </w:tc>
        <w:tc>
          <w:tcPr>
            <w:tcW w:w="6498" w:type="dxa"/>
            <w:vAlign w:val="center"/>
          </w:tcPr>
          <w:p>
            <w:pPr>
              <w:rPr>
                <w:sz w:val="24"/>
              </w:rPr>
            </w:pPr>
            <w:r>
              <w:rPr>
                <w:sz w:val="24"/>
              </w:rPr>
              <w:t>Массовая доля осадка</w:t>
            </w:r>
          </w:p>
        </w:tc>
        <w:tc>
          <w:tcPr>
            <w:tcW w:w="1160" w:type="dxa"/>
            <w:vAlign w:val="center"/>
          </w:tcPr>
          <w:p>
            <w:pPr>
              <w:jc w:val="center"/>
              <w:rPr>
                <w:sz w:val="24"/>
              </w:rPr>
            </w:pPr>
            <w:r>
              <w:rPr>
                <w:sz w:val="24"/>
              </w:rPr>
              <w:t>%</w:t>
            </w:r>
          </w:p>
        </w:tc>
        <w:tc>
          <w:tcPr>
            <w:tcW w:w="1698" w:type="dxa"/>
            <w:vAlign w:val="center"/>
          </w:tcPr>
          <w:p>
            <w:pPr>
              <w:jc w:val="center"/>
              <w:rPr>
                <w:sz w:val="24"/>
              </w:rPr>
            </w:pPr>
            <w:r>
              <w:rPr>
                <w:sz w:val="24"/>
              </w:rPr>
              <w:t>Не более 0,015</w:t>
            </w:r>
          </w:p>
        </w:tc>
      </w:tr>
      <w:tr>
        <w:tc>
          <w:tcPr>
            <w:tcW w:w="567" w:type="dxa"/>
            <w:vAlign w:val="center"/>
          </w:tcPr>
          <w:p>
            <w:pPr>
              <w:jc w:val="center"/>
              <w:rPr>
                <w:sz w:val="24"/>
              </w:rPr>
            </w:pPr>
            <w:r>
              <w:rPr>
                <w:sz w:val="24"/>
              </w:rPr>
              <w:t>16</w:t>
            </w:r>
          </w:p>
        </w:tc>
        <w:tc>
          <w:tcPr>
            <w:tcW w:w="6498" w:type="dxa"/>
            <w:vAlign w:val="center"/>
          </w:tcPr>
          <w:p>
            <w:pPr>
              <w:rPr>
                <w:sz w:val="24"/>
              </w:rPr>
            </w:pPr>
            <w:r>
              <w:rPr>
                <w:sz w:val="24"/>
              </w:rPr>
              <w:t>Кислотное число окисленного масла</w:t>
            </w:r>
          </w:p>
        </w:tc>
        <w:tc>
          <w:tcPr>
            <w:tcW w:w="1160" w:type="dxa"/>
            <w:vAlign w:val="center"/>
          </w:tcPr>
          <w:p>
            <w:pPr>
              <w:jc w:val="center"/>
              <w:rPr>
                <w:sz w:val="24"/>
              </w:rPr>
            </w:pPr>
            <w:r>
              <w:rPr>
                <w:sz w:val="24"/>
              </w:rPr>
              <w:t>мг КОН/г</w:t>
            </w:r>
          </w:p>
        </w:tc>
        <w:tc>
          <w:tcPr>
            <w:tcW w:w="1698" w:type="dxa"/>
            <w:vAlign w:val="center"/>
          </w:tcPr>
          <w:p>
            <w:pPr>
              <w:jc w:val="center"/>
              <w:rPr>
                <w:sz w:val="24"/>
              </w:rPr>
            </w:pPr>
            <w:r>
              <w:rPr>
                <w:sz w:val="24"/>
              </w:rPr>
              <w:t>Не более 0,1</w:t>
            </w:r>
          </w:p>
        </w:tc>
      </w:tr>
      <w:tr>
        <w:tc>
          <w:tcPr>
            <w:tcW w:w="567" w:type="dxa"/>
            <w:vAlign w:val="center"/>
          </w:tcPr>
          <w:p>
            <w:pPr>
              <w:jc w:val="center"/>
              <w:rPr>
                <w:sz w:val="24"/>
              </w:rPr>
            </w:pPr>
            <w:r>
              <w:rPr>
                <w:sz w:val="24"/>
              </w:rPr>
              <w:t>17</w:t>
            </w:r>
          </w:p>
        </w:tc>
        <w:tc>
          <w:tcPr>
            <w:tcW w:w="6498" w:type="dxa"/>
            <w:vAlign w:val="center"/>
          </w:tcPr>
          <w:p>
            <w:pPr>
              <w:rPr>
                <w:sz w:val="24"/>
              </w:rPr>
            </w:pPr>
            <w:r>
              <w:rPr>
                <w:sz w:val="24"/>
              </w:rPr>
              <w:t xml:space="preserve">Тангенс угла диэлектрических потерь при 90 </w:t>
            </w:r>
            <w:proofErr w:type="spellStart"/>
            <w:r>
              <w:rPr>
                <w:sz w:val="24"/>
                <w:vertAlign w:val="superscript"/>
              </w:rPr>
              <w:t>о</w:t>
            </w:r>
            <w:r>
              <w:rPr>
                <w:sz w:val="24"/>
              </w:rPr>
              <w:t>С</w:t>
            </w:r>
            <w:proofErr w:type="spellEnd"/>
          </w:p>
        </w:tc>
        <w:tc>
          <w:tcPr>
            <w:tcW w:w="1160" w:type="dxa"/>
            <w:vAlign w:val="center"/>
          </w:tcPr>
          <w:p>
            <w:pPr>
              <w:jc w:val="center"/>
              <w:rPr>
                <w:sz w:val="24"/>
              </w:rPr>
            </w:pPr>
            <w:r>
              <w:rPr>
                <w:sz w:val="24"/>
              </w:rPr>
              <w:t>%</w:t>
            </w:r>
          </w:p>
        </w:tc>
        <w:tc>
          <w:tcPr>
            <w:tcW w:w="1698" w:type="dxa"/>
            <w:vAlign w:val="center"/>
          </w:tcPr>
          <w:p>
            <w:pPr>
              <w:jc w:val="center"/>
              <w:rPr>
                <w:sz w:val="24"/>
              </w:rPr>
            </w:pPr>
            <w:r>
              <w:rPr>
                <w:sz w:val="24"/>
              </w:rPr>
              <w:t>Не боле 0,5</w:t>
            </w:r>
          </w:p>
        </w:tc>
      </w:tr>
      <w:tr>
        <w:tc>
          <w:tcPr>
            <w:tcW w:w="567" w:type="dxa"/>
            <w:vAlign w:val="center"/>
          </w:tcPr>
          <w:p>
            <w:pPr>
              <w:jc w:val="center"/>
              <w:rPr>
                <w:sz w:val="24"/>
              </w:rPr>
            </w:pPr>
            <w:r>
              <w:rPr>
                <w:sz w:val="24"/>
              </w:rPr>
              <w:t>18</w:t>
            </w:r>
          </w:p>
        </w:tc>
        <w:tc>
          <w:tcPr>
            <w:tcW w:w="6498" w:type="dxa"/>
            <w:vAlign w:val="center"/>
          </w:tcPr>
          <w:p>
            <w:pPr>
              <w:rPr>
                <w:sz w:val="24"/>
              </w:rPr>
            </w:pPr>
            <w:r>
              <w:rPr>
                <w:sz w:val="24"/>
              </w:rPr>
              <w:t>Плотность при 20</w:t>
            </w:r>
            <w:r>
              <w:rPr>
                <w:sz w:val="24"/>
                <w:vertAlign w:val="superscript"/>
              </w:rPr>
              <w:t>о</w:t>
            </w:r>
            <w:r>
              <w:rPr>
                <w:sz w:val="24"/>
              </w:rPr>
              <w:t>С</w:t>
            </w:r>
          </w:p>
        </w:tc>
        <w:tc>
          <w:tcPr>
            <w:tcW w:w="1160" w:type="dxa"/>
            <w:vAlign w:val="center"/>
          </w:tcPr>
          <w:p>
            <w:pPr>
              <w:jc w:val="center"/>
              <w:rPr>
                <w:sz w:val="24"/>
              </w:rPr>
            </w:pPr>
            <w:r>
              <w:rPr>
                <w:sz w:val="24"/>
              </w:rPr>
              <w:t>кг/м</w:t>
            </w:r>
            <w:r>
              <w:rPr>
                <w:sz w:val="24"/>
                <w:vertAlign w:val="superscript"/>
              </w:rPr>
              <w:t>3</w:t>
            </w:r>
          </w:p>
        </w:tc>
        <w:tc>
          <w:tcPr>
            <w:tcW w:w="1698" w:type="dxa"/>
            <w:vAlign w:val="center"/>
          </w:tcPr>
          <w:p>
            <w:pPr>
              <w:jc w:val="center"/>
              <w:rPr>
                <w:sz w:val="24"/>
              </w:rPr>
            </w:pPr>
            <w:r>
              <w:rPr>
                <w:sz w:val="24"/>
              </w:rPr>
              <w:t>Не более 895</w:t>
            </w:r>
          </w:p>
        </w:tc>
      </w:tr>
      <w:tr>
        <w:tc>
          <w:tcPr>
            <w:tcW w:w="567" w:type="dxa"/>
            <w:vAlign w:val="center"/>
          </w:tcPr>
          <w:p>
            <w:pPr>
              <w:jc w:val="center"/>
              <w:rPr>
                <w:sz w:val="24"/>
              </w:rPr>
            </w:pPr>
            <w:r>
              <w:rPr>
                <w:sz w:val="24"/>
              </w:rPr>
              <w:t>19</w:t>
            </w:r>
          </w:p>
        </w:tc>
        <w:tc>
          <w:tcPr>
            <w:tcW w:w="6498" w:type="dxa"/>
            <w:vAlign w:val="center"/>
          </w:tcPr>
          <w:p>
            <w:pPr>
              <w:rPr>
                <w:sz w:val="24"/>
              </w:rPr>
            </w:pPr>
            <w:r>
              <w:rPr>
                <w:sz w:val="24"/>
              </w:rPr>
              <w:t>Вид упаковки</w:t>
            </w:r>
          </w:p>
        </w:tc>
        <w:tc>
          <w:tcPr>
            <w:tcW w:w="1160" w:type="dxa"/>
            <w:vAlign w:val="center"/>
          </w:tcPr>
          <w:p>
            <w:pPr>
              <w:jc w:val="center"/>
              <w:rPr>
                <w:sz w:val="24"/>
              </w:rPr>
            </w:pPr>
            <w:r>
              <w:rPr>
                <w:sz w:val="24"/>
              </w:rPr>
              <w:t>бочки</w:t>
            </w:r>
          </w:p>
        </w:tc>
        <w:tc>
          <w:tcPr>
            <w:tcW w:w="1698" w:type="dxa"/>
            <w:vAlign w:val="center"/>
          </w:tcPr>
          <w:p>
            <w:pPr>
              <w:jc w:val="center"/>
              <w:rPr>
                <w:sz w:val="24"/>
              </w:rPr>
            </w:pPr>
            <w:r>
              <w:rPr>
                <w:sz w:val="24"/>
              </w:rPr>
              <w:t>216,5л/175кг.</w:t>
            </w:r>
          </w:p>
        </w:tc>
      </w:tr>
    </w:tbl>
    <w:p>
      <w:pPr>
        <w:pStyle w:val="a3"/>
        <w:numPr>
          <w:ilvl w:val="0"/>
          <w:numId w:val="16"/>
        </w:numPr>
        <w:rPr>
          <w:b/>
          <w:sz w:val="24"/>
        </w:rPr>
      </w:pPr>
      <w:r>
        <w:rPr>
          <w:b/>
          <w:sz w:val="24"/>
        </w:rPr>
        <w:lastRenderedPageBreak/>
        <w:t>Место, срок и условия поставки:</w:t>
      </w:r>
    </w:p>
    <w:p>
      <w:pPr>
        <w:pStyle w:val="a3"/>
        <w:numPr>
          <w:ilvl w:val="1"/>
          <w:numId w:val="16"/>
        </w:numPr>
        <w:rPr>
          <w:b/>
          <w:sz w:val="24"/>
        </w:rPr>
      </w:pPr>
      <w:r>
        <w:rPr>
          <w:b/>
          <w:sz w:val="24"/>
        </w:rPr>
        <w:t xml:space="preserve"> </w:t>
      </w:r>
      <w:r>
        <w:rPr>
          <w:sz w:val="24"/>
        </w:rPr>
        <w:t xml:space="preserve">Место поставки: 666911, Российская Федерация, Иркутская область, </w:t>
      </w:r>
      <w:proofErr w:type="spellStart"/>
      <w:r>
        <w:rPr>
          <w:sz w:val="24"/>
        </w:rPr>
        <w:t>Бодайбинский</w:t>
      </w:r>
      <w:proofErr w:type="spellEnd"/>
      <w:r>
        <w:rPr>
          <w:sz w:val="24"/>
        </w:rPr>
        <w:t xml:space="preserve"> район, п. </w:t>
      </w:r>
      <w:proofErr w:type="spellStart"/>
      <w:r>
        <w:rPr>
          <w:sz w:val="24"/>
        </w:rPr>
        <w:t>Мамакан</w:t>
      </w:r>
      <w:proofErr w:type="spellEnd"/>
      <w:r>
        <w:rPr>
          <w:sz w:val="24"/>
        </w:rPr>
        <w:t xml:space="preserve"> </w:t>
      </w:r>
    </w:p>
    <w:p>
      <w:pPr>
        <w:pStyle w:val="a3"/>
        <w:numPr>
          <w:ilvl w:val="1"/>
          <w:numId w:val="16"/>
        </w:numPr>
        <w:jc w:val="both"/>
        <w:rPr>
          <w:b/>
          <w:sz w:val="24"/>
        </w:rPr>
      </w:pPr>
      <w:r>
        <w:rPr>
          <w:b/>
          <w:sz w:val="24"/>
        </w:rPr>
        <w:t xml:space="preserve"> </w:t>
      </w:r>
      <w:r>
        <w:rPr>
          <w:sz w:val="24"/>
        </w:rPr>
        <w:t xml:space="preserve">Поставка товара осуществляется автомобильным транспортом за счет средств поставщика до места поставки. Упаковка, маркировка, условия транспортировки, должны соответствовать требованиям, указанным в технических условиях производителя. </w:t>
      </w:r>
    </w:p>
    <w:p>
      <w:pPr>
        <w:pStyle w:val="a3"/>
        <w:numPr>
          <w:ilvl w:val="1"/>
          <w:numId w:val="16"/>
        </w:numPr>
        <w:jc w:val="both"/>
        <w:rPr>
          <w:b/>
          <w:sz w:val="24"/>
        </w:rPr>
      </w:pPr>
      <w:r>
        <w:rPr>
          <w:sz w:val="24"/>
        </w:rPr>
        <w:t xml:space="preserve"> Срок поставки: «30» июля 2022г.</w:t>
      </w:r>
    </w:p>
    <w:p>
      <w:pPr>
        <w:pStyle w:val="a3"/>
        <w:ind w:left="578"/>
        <w:jc w:val="both"/>
        <w:rPr>
          <w:b/>
          <w:sz w:val="24"/>
        </w:rPr>
      </w:pPr>
    </w:p>
    <w:p>
      <w:pPr>
        <w:pStyle w:val="a3"/>
        <w:numPr>
          <w:ilvl w:val="0"/>
          <w:numId w:val="16"/>
        </w:numPr>
        <w:jc w:val="both"/>
        <w:rPr>
          <w:b/>
          <w:sz w:val="24"/>
        </w:rPr>
      </w:pPr>
      <w:r>
        <w:rPr>
          <w:b/>
          <w:sz w:val="24"/>
        </w:rPr>
        <w:t>Общие технические требования к поставляемым материалам:</w:t>
      </w:r>
    </w:p>
    <w:p>
      <w:pPr>
        <w:pStyle w:val="a3"/>
        <w:numPr>
          <w:ilvl w:val="1"/>
          <w:numId w:val="16"/>
        </w:numPr>
        <w:jc w:val="both"/>
        <w:rPr>
          <w:b/>
          <w:sz w:val="24"/>
        </w:rPr>
      </w:pPr>
      <w:r>
        <w:rPr>
          <w:b/>
          <w:sz w:val="24"/>
        </w:rPr>
        <w:t xml:space="preserve"> </w:t>
      </w:r>
      <w:r>
        <w:rPr>
          <w:sz w:val="24"/>
        </w:rPr>
        <w:t>Поставляемый товар по своему качеству должен соответствовать требованиям законодательства РФ, а также положениям ГОСТ, сертификата соответствия завода-изготовителя. Поставляемый товар должен быть новым (товаром, который не был в употреблении, у которого не были восстановлены потребительские свойства).</w:t>
      </w:r>
    </w:p>
    <w:p>
      <w:pPr>
        <w:pStyle w:val="a3"/>
        <w:numPr>
          <w:ilvl w:val="1"/>
          <w:numId w:val="16"/>
        </w:numPr>
        <w:jc w:val="both"/>
        <w:rPr>
          <w:b/>
          <w:sz w:val="24"/>
        </w:rPr>
      </w:pPr>
      <w:r>
        <w:rPr>
          <w:sz w:val="24"/>
        </w:rPr>
        <w:t xml:space="preserve"> Безопасность поставляемого товара в соответствии с действующими стандартами, утвержденными в отношении данного вида товара, оформленных в соответствии с действующим законодательством РФ. </w:t>
      </w:r>
    </w:p>
    <w:p>
      <w:pPr>
        <w:pStyle w:val="a3"/>
        <w:numPr>
          <w:ilvl w:val="1"/>
          <w:numId w:val="16"/>
        </w:numPr>
        <w:jc w:val="both"/>
        <w:rPr>
          <w:b/>
          <w:sz w:val="24"/>
        </w:rPr>
      </w:pPr>
      <w:r>
        <w:rPr>
          <w:sz w:val="24"/>
        </w:rPr>
        <w:t xml:space="preserve">Товар должен быть упакован и замаркирован в упаковку завода-изготовителя в соответствии с действующим на территории РФ стандартами и техническими условиями. Упаковка должна гарантировать целостность и сохранность товара при его перевозке любым видом транспорта, транспортировке, погрузочно-разгрузочных работах и хранении в течение гарантийного срока, которая будет способна предотвратить его повреждение или порчу во время перевозки до места доставки. Упаковка товара не подлежит возврату Поставщику. Упаковка не должна иметь значимых механических повреждений. Поставщик обязан заменить любой товар, повредившийся вовремя перевозки в результате неправильной упаковки или связанных </w:t>
      </w:r>
      <w:proofErr w:type="gramStart"/>
      <w:r>
        <w:rPr>
          <w:sz w:val="24"/>
        </w:rPr>
        <w:t>с этим причин</w:t>
      </w:r>
      <w:proofErr w:type="gramEnd"/>
      <w:r>
        <w:rPr>
          <w:sz w:val="24"/>
        </w:rPr>
        <w:t xml:space="preserve">. </w:t>
      </w:r>
    </w:p>
    <w:p>
      <w:pPr>
        <w:pStyle w:val="a3"/>
        <w:numPr>
          <w:ilvl w:val="1"/>
          <w:numId w:val="16"/>
        </w:numPr>
        <w:jc w:val="both"/>
        <w:rPr>
          <w:b/>
          <w:sz w:val="24"/>
        </w:rPr>
      </w:pPr>
      <w:r>
        <w:rPr>
          <w:sz w:val="24"/>
        </w:rPr>
        <w:t xml:space="preserve"> Маркировка должна соответствовать требованиям действующих нормативных документов РФ. Маркировка товара должна содержать: наименование изделия, наименование фирмы-изготовителя, юридический адрес изготовителя, дату выпуска и гарантийн</w:t>
      </w:r>
      <w:bookmarkStart w:id="0" w:name="_GoBack"/>
      <w:bookmarkEnd w:id="0"/>
      <w:r>
        <w:rPr>
          <w:sz w:val="24"/>
        </w:rPr>
        <w:t>ый сорок службы.</w:t>
      </w:r>
    </w:p>
    <w:p>
      <w:pPr>
        <w:pStyle w:val="a3"/>
        <w:numPr>
          <w:ilvl w:val="1"/>
          <w:numId w:val="16"/>
        </w:numPr>
        <w:jc w:val="both"/>
        <w:rPr>
          <w:b/>
          <w:sz w:val="24"/>
        </w:rPr>
      </w:pPr>
      <w:r>
        <w:rPr>
          <w:sz w:val="24"/>
        </w:rPr>
        <w:t xml:space="preserve"> На каждую партию товара должен предоставляться сертификат соответствия завода-изготовителя. </w:t>
      </w:r>
    </w:p>
    <w:p>
      <w:pPr>
        <w:pStyle w:val="a3"/>
        <w:tabs>
          <w:tab w:val="left" w:pos="7371"/>
        </w:tabs>
        <w:ind w:left="0"/>
        <w:jc w:val="both"/>
        <w:rPr>
          <w:sz w:val="24"/>
          <w:szCs w:val="24"/>
        </w:rPr>
      </w:pPr>
    </w:p>
    <w:p>
      <w:pPr>
        <w:pStyle w:val="a3"/>
        <w:tabs>
          <w:tab w:val="left" w:pos="7371"/>
        </w:tabs>
        <w:ind w:left="0"/>
        <w:jc w:val="both"/>
        <w:rPr>
          <w:sz w:val="24"/>
          <w:szCs w:val="24"/>
        </w:rPr>
      </w:pPr>
    </w:p>
    <w:p>
      <w:pPr>
        <w:pStyle w:val="a3"/>
        <w:tabs>
          <w:tab w:val="left" w:pos="7371"/>
        </w:tabs>
        <w:ind w:left="0"/>
        <w:jc w:val="both"/>
        <w:rPr>
          <w:sz w:val="24"/>
          <w:szCs w:val="24"/>
        </w:rPr>
      </w:pPr>
      <w:r>
        <w:rPr>
          <w:sz w:val="24"/>
          <w:szCs w:val="24"/>
        </w:rPr>
        <w:t xml:space="preserve">   </w:t>
      </w:r>
      <w:r>
        <w:rPr>
          <w:sz w:val="24"/>
          <w:szCs w:val="24"/>
        </w:rPr>
        <w:tab/>
      </w:r>
    </w:p>
    <w:p>
      <w:pPr>
        <w:pStyle w:val="a3"/>
        <w:tabs>
          <w:tab w:val="left" w:pos="7371"/>
        </w:tabs>
        <w:ind w:left="0"/>
        <w:jc w:val="both"/>
        <w:rPr>
          <w:sz w:val="24"/>
          <w:szCs w:val="24"/>
        </w:rPr>
      </w:pPr>
      <w:r>
        <w:rPr>
          <w:sz w:val="24"/>
          <w:szCs w:val="24"/>
        </w:rPr>
        <w:t>Составил:</w:t>
      </w:r>
    </w:p>
    <w:p>
      <w:pPr>
        <w:pStyle w:val="a3"/>
        <w:tabs>
          <w:tab w:val="left" w:pos="7371"/>
        </w:tabs>
        <w:ind w:left="0"/>
        <w:jc w:val="both"/>
        <w:rPr>
          <w:sz w:val="24"/>
          <w:szCs w:val="24"/>
        </w:rPr>
      </w:pPr>
    </w:p>
    <w:p>
      <w:pPr>
        <w:pStyle w:val="a3"/>
        <w:tabs>
          <w:tab w:val="left" w:pos="4395"/>
          <w:tab w:val="left" w:pos="6096"/>
          <w:tab w:val="left" w:pos="7371"/>
        </w:tabs>
        <w:ind w:left="0"/>
        <w:jc w:val="both"/>
        <w:rPr>
          <w:sz w:val="24"/>
          <w:szCs w:val="24"/>
        </w:rPr>
      </w:pPr>
      <w:r>
        <w:rPr>
          <w:sz w:val="24"/>
          <w:szCs w:val="24"/>
        </w:rPr>
        <w:t>Мастер ЭГ</w:t>
      </w:r>
      <w:r>
        <w:rPr>
          <w:sz w:val="24"/>
          <w:szCs w:val="24"/>
        </w:rPr>
        <w:tab/>
      </w:r>
      <w:r>
        <w:rPr>
          <w:sz w:val="24"/>
          <w:szCs w:val="24"/>
          <w:u w:val="single"/>
        </w:rPr>
        <w:tab/>
      </w:r>
      <w:r>
        <w:rPr>
          <w:sz w:val="24"/>
          <w:szCs w:val="24"/>
        </w:rPr>
        <w:tab/>
        <w:t>Гендельман Г.С.</w:t>
      </w:r>
    </w:p>
    <w:p>
      <w:pPr>
        <w:pStyle w:val="a3"/>
        <w:tabs>
          <w:tab w:val="left" w:pos="7371"/>
        </w:tabs>
        <w:ind w:left="0"/>
        <w:jc w:val="both"/>
        <w:rPr>
          <w:sz w:val="24"/>
          <w:szCs w:val="24"/>
        </w:rPr>
      </w:pPr>
    </w:p>
    <w:p>
      <w:pPr>
        <w:pStyle w:val="a3"/>
        <w:tabs>
          <w:tab w:val="left" w:pos="7371"/>
        </w:tabs>
        <w:ind w:left="0"/>
        <w:jc w:val="both"/>
        <w:rPr>
          <w:sz w:val="24"/>
          <w:szCs w:val="24"/>
        </w:rPr>
      </w:pPr>
      <w:r>
        <w:rPr>
          <w:sz w:val="24"/>
          <w:szCs w:val="24"/>
        </w:rPr>
        <w:t>Согласовано:</w:t>
      </w:r>
    </w:p>
    <w:p>
      <w:pPr>
        <w:pStyle w:val="a3"/>
        <w:tabs>
          <w:tab w:val="left" w:pos="7371"/>
        </w:tabs>
        <w:ind w:left="0"/>
        <w:jc w:val="both"/>
        <w:rPr>
          <w:sz w:val="24"/>
          <w:szCs w:val="24"/>
        </w:rPr>
      </w:pPr>
    </w:p>
    <w:p>
      <w:pPr>
        <w:pStyle w:val="a3"/>
        <w:tabs>
          <w:tab w:val="left" w:pos="4536"/>
          <w:tab w:val="left" w:pos="6096"/>
          <w:tab w:val="left" w:pos="7371"/>
        </w:tabs>
        <w:ind w:left="0"/>
        <w:jc w:val="both"/>
        <w:rPr>
          <w:sz w:val="24"/>
          <w:szCs w:val="24"/>
        </w:rPr>
      </w:pPr>
      <w:r>
        <w:rPr>
          <w:sz w:val="24"/>
          <w:szCs w:val="24"/>
        </w:rPr>
        <w:t>Главный инженер</w:t>
      </w:r>
      <w:r>
        <w:rPr>
          <w:sz w:val="24"/>
          <w:szCs w:val="24"/>
        </w:rPr>
        <w:tab/>
      </w:r>
      <w:r>
        <w:rPr>
          <w:sz w:val="24"/>
          <w:szCs w:val="24"/>
          <w:u w:val="single"/>
        </w:rPr>
        <w:tab/>
      </w:r>
      <w:r>
        <w:rPr>
          <w:sz w:val="24"/>
          <w:szCs w:val="24"/>
        </w:rPr>
        <w:tab/>
        <w:t xml:space="preserve">Смирнов А.Е.   </w:t>
      </w:r>
    </w:p>
    <w:sectPr>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0DC"/>
    <w:multiLevelType w:val="hybridMultilevel"/>
    <w:tmpl w:val="AA368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97D93"/>
    <w:multiLevelType w:val="hybridMultilevel"/>
    <w:tmpl w:val="5D7E386E"/>
    <w:lvl w:ilvl="0" w:tplc="5E2C235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F58E3"/>
    <w:multiLevelType w:val="hybridMultilevel"/>
    <w:tmpl w:val="A83EC9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9AE03DA"/>
    <w:multiLevelType w:val="hybridMultilevel"/>
    <w:tmpl w:val="C7CC872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15:restartNumberingAfterBreak="0">
    <w:nsid w:val="0A5933B0"/>
    <w:multiLevelType w:val="hybridMultilevel"/>
    <w:tmpl w:val="34BECF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CA848EB"/>
    <w:multiLevelType w:val="hybridMultilevel"/>
    <w:tmpl w:val="310E4B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4B80D77"/>
    <w:multiLevelType w:val="hybridMultilevel"/>
    <w:tmpl w:val="832E209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15:restartNumberingAfterBreak="0">
    <w:nsid w:val="220561A7"/>
    <w:multiLevelType w:val="hybridMultilevel"/>
    <w:tmpl w:val="4412DFB4"/>
    <w:lvl w:ilvl="0" w:tplc="77CAF39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2464541C"/>
    <w:multiLevelType w:val="multilevel"/>
    <w:tmpl w:val="FC66605E"/>
    <w:lvl w:ilvl="0">
      <w:start w:val="1"/>
      <w:numFmt w:val="decimal"/>
      <w:lvlText w:val="%1."/>
      <w:lvlJc w:val="left"/>
      <w:pPr>
        <w:ind w:left="218" w:hanging="360"/>
      </w:pPr>
      <w:rPr>
        <w:rFonts w:hint="default"/>
        <w:b/>
      </w:rPr>
    </w:lvl>
    <w:lvl w:ilvl="1">
      <w:start w:val="1"/>
      <w:numFmt w:val="decimal"/>
      <w:isLgl/>
      <w:lvlText w:val="%1.%2."/>
      <w:lvlJc w:val="left"/>
      <w:pPr>
        <w:ind w:left="578" w:hanging="360"/>
      </w:pPr>
      <w:rPr>
        <w:rFonts w:hint="default"/>
        <w:b w:val="0"/>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9" w15:restartNumberingAfterBreak="0">
    <w:nsid w:val="2A65193E"/>
    <w:multiLevelType w:val="hybridMultilevel"/>
    <w:tmpl w:val="4B1A77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CA2084D"/>
    <w:multiLevelType w:val="hybridMultilevel"/>
    <w:tmpl w:val="6BBA3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CE3260"/>
    <w:multiLevelType w:val="hybridMultilevel"/>
    <w:tmpl w:val="95567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2F5C2D"/>
    <w:multiLevelType w:val="hybridMultilevel"/>
    <w:tmpl w:val="0A12911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69356599"/>
    <w:multiLevelType w:val="hybridMultilevel"/>
    <w:tmpl w:val="CE5C38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15:restartNumberingAfterBreak="0">
    <w:nsid w:val="6E1E4054"/>
    <w:multiLevelType w:val="hybridMultilevel"/>
    <w:tmpl w:val="177C4B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5A2150E"/>
    <w:multiLevelType w:val="hybridMultilevel"/>
    <w:tmpl w:val="DEF26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14"/>
  </w:num>
  <w:num w:numId="5">
    <w:abstractNumId w:val="6"/>
  </w:num>
  <w:num w:numId="6">
    <w:abstractNumId w:val="15"/>
  </w:num>
  <w:num w:numId="7">
    <w:abstractNumId w:val="2"/>
  </w:num>
  <w:num w:numId="8">
    <w:abstractNumId w:val="0"/>
  </w:num>
  <w:num w:numId="9">
    <w:abstractNumId w:val="9"/>
  </w:num>
  <w:num w:numId="10">
    <w:abstractNumId w:val="13"/>
  </w:num>
  <w:num w:numId="11">
    <w:abstractNumId w:val="10"/>
  </w:num>
  <w:num w:numId="12">
    <w:abstractNumId w:val="5"/>
  </w:num>
  <w:num w:numId="13">
    <w:abstractNumId w:val="4"/>
  </w:num>
  <w:num w:numId="14">
    <w:abstractNumId w:val="1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EE839-F278-45C8-8C30-0454A2F9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customStyle="1" w:styleId="headertext">
    <w:name w:val="headertext"/>
    <w:basedOn w:val="a"/>
    <w:pPr>
      <w:spacing w:before="100" w:beforeAutospacing="1" w:after="100" w:afterAutospacing="1"/>
    </w:pPr>
    <w:rPr>
      <w:sz w:val="24"/>
      <w:szCs w:val="24"/>
    </w:rPr>
  </w:style>
  <w:style w:type="paragraph" w:customStyle="1" w:styleId="formattext">
    <w:name w:val="formattext"/>
    <w:basedOn w:val="a"/>
    <w:pPr>
      <w:spacing w:before="100" w:beforeAutospacing="1" w:after="100" w:afterAutospacing="1"/>
    </w:pPr>
    <w:rPr>
      <w:sz w:val="24"/>
      <w:szCs w:val="24"/>
    </w:rPr>
  </w:style>
  <w:style w:type="character" w:styleId="a4">
    <w:name w:val="Hyperlink"/>
    <w:basedOn w:val="a0"/>
    <w:uiPriority w:val="99"/>
    <w:unhideWhenUsed/>
    <w:rPr>
      <w:color w:val="0000FF"/>
      <w:u w:val="single"/>
    </w:rPr>
  </w:style>
  <w:style w:type="paragraph" w:styleId="a5">
    <w:name w:val="Balloon Text"/>
    <w:basedOn w:val="a"/>
    <w:link w:val="a6"/>
    <w:uiPriority w:val="99"/>
    <w:semiHidden/>
    <w:unhideWhenUsed/>
    <w:rPr>
      <w:rFonts w:ascii="Segoe UI" w:hAnsi="Segoe UI" w:cs="Segoe UI"/>
      <w:sz w:val="18"/>
      <w:szCs w:val="18"/>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table" w:styleId="a7">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6"/>
      <w:szCs w:val="16"/>
    </w:rPr>
  </w:style>
  <w:style w:type="paragraph" w:styleId="a9">
    <w:name w:val="annotation text"/>
    <w:basedOn w:val="a"/>
    <w:link w:val="aa"/>
    <w:uiPriority w:val="99"/>
    <w:semiHidden/>
    <w:unhideWhenUsed/>
  </w:style>
  <w:style w:type="character" w:customStyle="1" w:styleId="aa">
    <w:name w:val="Текст примечания Знак"/>
    <w:basedOn w:val="a0"/>
    <w:link w:val="a9"/>
    <w:uiPriority w:val="99"/>
    <w:semiHidden/>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Pr>
      <w:b/>
      <w:bCs/>
    </w:rPr>
  </w:style>
  <w:style w:type="character" w:customStyle="1" w:styleId="ac">
    <w:name w:val="Тема примечания Знак"/>
    <w:basedOn w:val="aa"/>
    <w:link w:val="ab"/>
    <w:uiPriority w:val="99"/>
    <w:semiHidden/>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082">
      <w:bodyDiv w:val="1"/>
      <w:marLeft w:val="0"/>
      <w:marRight w:val="0"/>
      <w:marTop w:val="0"/>
      <w:marBottom w:val="0"/>
      <w:divBdr>
        <w:top w:val="none" w:sz="0" w:space="0" w:color="auto"/>
        <w:left w:val="none" w:sz="0" w:space="0" w:color="auto"/>
        <w:bottom w:val="none" w:sz="0" w:space="0" w:color="auto"/>
        <w:right w:val="none" w:sz="0" w:space="0" w:color="auto"/>
      </w:divBdr>
    </w:div>
    <w:div w:id="23947716">
      <w:bodyDiv w:val="1"/>
      <w:marLeft w:val="0"/>
      <w:marRight w:val="0"/>
      <w:marTop w:val="0"/>
      <w:marBottom w:val="0"/>
      <w:divBdr>
        <w:top w:val="none" w:sz="0" w:space="0" w:color="auto"/>
        <w:left w:val="none" w:sz="0" w:space="0" w:color="auto"/>
        <w:bottom w:val="none" w:sz="0" w:space="0" w:color="auto"/>
        <w:right w:val="none" w:sz="0" w:space="0" w:color="auto"/>
      </w:divBdr>
    </w:div>
    <w:div w:id="358093071">
      <w:bodyDiv w:val="1"/>
      <w:marLeft w:val="0"/>
      <w:marRight w:val="0"/>
      <w:marTop w:val="0"/>
      <w:marBottom w:val="0"/>
      <w:divBdr>
        <w:top w:val="none" w:sz="0" w:space="0" w:color="auto"/>
        <w:left w:val="none" w:sz="0" w:space="0" w:color="auto"/>
        <w:bottom w:val="none" w:sz="0" w:space="0" w:color="auto"/>
        <w:right w:val="none" w:sz="0" w:space="0" w:color="auto"/>
      </w:divBdr>
    </w:div>
    <w:div w:id="714887251">
      <w:bodyDiv w:val="1"/>
      <w:marLeft w:val="0"/>
      <w:marRight w:val="0"/>
      <w:marTop w:val="0"/>
      <w:marBottom w:val="0"/>
      <w:divBdr>
        <w:top w:val="none" w:sz="0" w:space="0" w:color="auto"/>
        <w:left w:val="none" w:sz="0" w:space="0" w:color="auto"/>
        <w:bottom w:val="none" w:sz="0" w:space="0" w:color="auto"/>
        <w:right w:val="none" w:sz="0" w:space="0" w:color="auto"/>
      </w:divBdr>
    </w:div>
    <w:div w:id="723870971">
      <w:bodyDiv w:val="1"/>
      <w:marLeft w:val="0"/>
      <w:marRight w:val="0"/>
      <w:marTop w:val="0"/>
      <w:marBottom w:val="0"/>
      <w:divBdr>
        <w:top w:val="none" w:sz="0" w:space="0" w:color="auto"/>
        <w:left w:val="none" w:sz="0" w:space="0" w:color="auto"/>
        <w:bottom w:val="none" w:sz="0" w:space="0" w:color="auto"/>
        <w:right w:val="none" w:sz="0" w:space="0" w:color="auto"/>
      </w:divBdr>
    </w:div>
    <w:div w:id="792211682">
      <w:bodyDiv w:val="1"/>
      <w:marLeft w:val="0"/>
      <w:marRight w:val="0"/>
      <w:marTop w:val="0"/>
      <w:marBottom w:val="0"/>
      <w:divBdr>
        <w:top w:val="none" w:sz="0" w:space="0" w:color="auto"/>
        <w:left w:val="none" w:sz="0" w:space="0" w:color="auto"/>
        <w:bottom w:val="none" w:sz="0" w:space="0" w:color="auto"/>
        <w:right w:val="none" w:sz="0" w:space="0" w:color="auto"/>
      </w:divBdr>
    </w:div>
    <w:div w:id="1071074474">
      <w:bodyDiv w:val="1"/>
      <w:marLeft w:val="0"/>
      <w:marRight w:val="0"/>
      <w:marTop w:val="0"/>
      <w:marBottom w:val="0"/>
      <w:divBdr>
        <w:top w:val="none" w:sz="0" w:space="0" w:color="auto"/>
        <w:left w:val="none" w:sz="0" w:space="0" w:color="auto"/>
        <w:bottom w:val="none" w:sz="0" w:space="0" w:color="auto"/>
        <w:right w:val="none" w:sz="0" w:space="0" w:color="auto"/>
      </w:divBdr>
    </w:div>
    <w:div w:id="1251543537">
      <w:bodyDiv w:val="1"/>
      <w:marLeft w:val="0"/>
      <w:marRight w:val="0"/>
      <w:marTop w:val="0"/>
      <w:marBottom w:val="0"/>
      <w:divBdr>
        <w:top w:val="none" w:sz="0" w:space="0" w:color="auto"/>
        <w:left w:val="none" w:sz="0" w:space="0" w:color="auto"/>
        <w:bottom w:val="none" w:sz="0" w:space="0" w:color="auto"/>
        <w:right w:val="none" w:sz="0" w:space="0" w:color="auto"/>
      </w:divBdr>
    </w:div>
    <w:div w:id="1304390539">
      <w:bodyDiv w:val="1"/>
      <w:marLeft w:val="0"/>
      <w:marRight w:val="0"/>
      <w:marTop w:val="0"/>
      <w:marBottom w:val="0"/>
      <w:divBdr>
        <w:top w:val="none" w:sz="0" w:space="0" w:color="auto"/>
        <w:left w:val="none" w:sz="0" w:space="0" w:color="auto"/>
        <w:bottom w:val="none" w:sz="0" w:space="0" w:color="auto"/>
        <w:right w:val="none" w:sz="0" w:space="0" w:color="auto"/>
      </w:divBdr>
    </w:div>
    <w:div w:id="1389723549">
      <w:bodyDiv w:val="1"/>
      <w:marLeft w:val="0"/>
      <w:marRight w:val="0"/>
      <w:marTop w:val="0"/>
      <w:marBottom w:val="0"/>
      <w:divBdr>
        <w:top w:val="none" w:sz="0" w:space="0" w:color="auto"/>
        <w:left w:val="none" w:sz="0" w:space="0" w:color="auto"/>
        <w:bottom w:val="none" w:sz="0" w:space="0" w:color="auto"/>
        <w:right w:val="none" w:sz="0" w:space="0" w:color="auto"/>
      </w:divBdr>
    </w:div>
    <w:div w:id="1547402633">
      <w:bodyDiv w:val="1"/>
      <w:marLeft w:val="0"/>
      <w:marRight w:val="0"/>
      <w:marTop w:val="0"/>
      <w:marBottom w:val="0"/>
      <w:divBdr>
        <w:top w:val="none" w:sz="0" w:space="0" w:color="auto"/>
        <w:left w:val="none" w:sz="0" w:space="0" w:color="auto"/>
        <w:bottom w:val="none" w:sz="0" w:space="0" w:color="auto"/>
        <w:right w:val="none" w:sz="0" w:space="0" w:color="auto"/>
      </w:divBdr>
    </w:div>
    <w:div w:id="1647465774">
      <w:bodyDiv w:val="1"/>
      <w:marLeft w:val="0"/>
      <w:marRight w:val="0"/>
      <w:marTop w:val="0"/>
      <w:marBottom w:val="0"/>
      <w:divBdr>
        <w:top w:val="none" w:sz="0" w:space="0" w:color="auto"/>
        <w:left w:val="none" w:sz="0" w:space="0" w:color="auto"/>
        <w:bottom w:val="none" w:sz="0" w:space="0" w:color="auto"/>
        <w:right w:val="none" w:sz="0" w:space="0" w:color="auto"/>
      </w:divBdr>
    </w:div>
    <w:div w:id="1773553485">
      <w:bodyDiv w:val="1"/>
      <w:marLeft w:val="0"/>
      <w:marRight w:val="0"/>
      <w:marTop w:val="0"/>
      <w:marBottom w:val="0"/>
      <w:divBdr>
        <w:top w:val="none" w:sz="0" w:space="0" w:color="auto"/>
        <w:left w:val="none" w:sz="0" w:space="0" w:color="auto"/>
        <w:bottom w:val="none" w:sz="0" w:space="0" w:color="auto"/>
        <w:right w:val="none" w:sz="0" w:space="0" w:color="auto"/>
      </w:divBdr>
    </w:div>
    <w:div w:id="1817914835">
      <w:bodyDiv w:val="1"/>
      <w:marLeft w:val="0"/>
      <w:marRight w:val="0"/>
      <w:marTop w:val="0"/>
      <w:marBottom w:val="0"/>
      <w:divBdr>
        <w:top w:val="none" w:sz="0" w:space="0" w:color="auto"/>
        <w:left w:val="none" w:sz="0" w:space="0" w:color="auto"/>
        <w:bottom w:val="none" w:sz="0" w:space="0" w:color="auto"/>
        <w:right w:val="none" w:sz="0" w:space="0" w:color="auto"/>
      </w:divBdr>
    </w:div>
    <w:div w:id="20475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C87A-45A3-4F23-BA23-C6F10F74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Зимин Андрей Андреевич</dc:creator>
  <cp:keywords/>
  <dc:description/>
  <cp:lastModifiedBy>Гендельман Георгий Семенович</cp:lastModifiedBy>
  <cp:revision>4</cp:revision>
  <cp:lastPrinted>2022-01-13T04:55:00Z</cp:lastPrinted>
  <dcterms:created xsi:type="dcterms:W3CDTF">2022-01-13T09:30:00Z</dcterms:created>
  <dcterms:modified xsi:type="dcterms:W3CDTF">2022-01-20T10:21:00Z</dcterms:modified>
</cp:coreProperties>
</file>